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718E36" w14:textId="20EC4E70" w:rsidR="00067548" w:rsidRPr="007119F4" w:rsidRDefault="00067548" w:rsidP="00067548">
      <w:pPr>
        <w:pStyle w:val="3GPPHeader"/>
        <w:spacing w:after="60"/>
        <w:rPr>
          <w:rFonts w:cs="Arial"/>
          <w:lang w:val="en-US"/>
        </w:rPr>
      </w:pPr>
      <w:r w:rsidRPr="007119F4">
        <w:rPr>
          <w:rFonts w:cs="Arial"/>
          <w:lang w:val="en-US"/>
        </w:rPr>
        <w:t>3GPP TSG-RAN WG2</w:t>
      </w:r>
      <w:r w:rsidR="00502773" w:rsidRPr="007119F4">
        <w:rPr>
          <w:rFonts w:cs="Arial"/>
          <w:lang w:val="en-US"/>
        </w:rPr>
        <w:t xml:space="preserve"> #97</w:t>
      </w:r>
      <w:r w:rsidR="00BA5D17" w:rsidRPr="007119F4">
        <w:rPr>
          <w:rFonts w:cs="Arial"/>
          <w:lang w:val="en-US"/>
        </w:rPr>
        <w:t>-Bis</w:t>
      </w:r>
      <w:r w:rsidRPr="007119F4">
        <w:rPr>
          <w:rFonts w:cs="Arial"/>
          <w:lang w:val="en-US"/>
        </w:rPr>
        <w:tab/>
      </w:r>
      <w:r w:rsidR="005F47AF" w:rsidRPr="005F47AF">
        <w:rPr>
          <w:rFonts w:cs="Arial"/>
          <w:lang w:val="en-US"/>
        </w:rPr>
        <w:t>R2-1702718</w:t>
      </w:r>
    </w:p>
    <w:p w14:paraId="6B698CD9" w14:textId="42DCC118" w:rsidR="00067548" w:rsidRPr="007119F4" w:rsidRDefault="00BA5D17" w:rsidP="00067548">
      <w:pPr>
        <w:pStyle w:val="3GPPHeader"/>
        <w:spacing w:after="60"/>
        <w:rPr>
          <w:rFonts w:cs="Arial"/>
          <w:b w:val="0"/>
          <w:noProof/>
        </w:rPr>
      </w:pPr>
      <w:r w:rsidRPr="007119F4">
        <w:rPr>
          <w:rFonts w:cs="Arial"/>
          <w:lang w:val="en-US"/>
        </w:rPr>
        <w:t>Spokane</w:t>
      </w:r>
      <w:r w:rsidR="00067548" w:rsidRPr="007119F4">
        <w:rPr>
          <w:rFonts w:cs="Arial"/>
          <w:lang w:val="en-US"/>
        </w:rPr>
        <w:t xml:space="preserve">, </w:t>
      </w:r>
      <w:r w:rsidRPr="007119F4">
        <w:rPr>
          <w:rFonts w:cs="Arial"/>
          <w:lang w:val="en-US"/>
        </w:rPr>
        <w:t xml:space="preserve">USA, </w:t>
      </w:r>
      <w:r w:rsidR="007146AF" w:rsidRPr="007119F4">
        <w:rPr>
          <w:rFonts w:cs="Arial"/>
          <w:lang w:val="en-US"/>
        </w:rPr>
        <w:t>3</w:t>
      </w:r>
      <w:r w:rsidRPr="007119F4">
        <w:rPr>
          <w:rFonts w:cs="Arial"/>
          <w:vertAlign w:val="superscript"/>
          <w:lang w:val="en-US"/>
        </w:rPr>
        <w:t>rd</w:t>
      </w:r>
      <w:r w:rsidRPr="007119F4">
        <w:rPr>
          <w:rFonts w:cs="Arial"/>
          <w:lang w:val="en-US"/>
        </w:rPr>
        <w:t xml:space="preserve"> – </w:t>
      </w:r>
      <w:r w:rsidR="007146AF" w:rsidRPr="007119F4">
        <w:rPr>
          <w:rFonts w:cs="Arial"/>
          <w:lang w:val="en-US"/>
        </w:rPr>
        <w:t>7</w:t>
      </w:r>
      <w:r w:rsidR="00067548" w:rsidRPr="007119F4">
        <w:rPr>
          <w:rFonts w:cs="Arial"/>
          <w:vertAlign w:val="superscript"/>
          <w:lang w:val="en-US"/>
        </w:rPr>
        <w:t>th</w:t>
      </w:r>
      <w:r w:rsidR="00067548" w:rsidRPr="007119F4">
        <w:rPr>
          <w:rFonts w:cs="Arial"/>
          <w:lang w:val="en-US"/>
        </w:rPr>
        <w:t xml:space="preserve"> </w:t>
      </w:r>
      <w:r w:rsidRPr="007119F4">
        <w:rPr>
          <w:rFonts w:cs="Arial"/>
          <w:lang w:val="en-US"/>
        </w:rPr>
        <w:t xml:space="preserve">April </w:t>
      </w:r>
      <w:r w:rsidR="00067548" w:rsidRPr="007119F4">
        <w:rPr>
          <w:rFonts w:cs="Arial"/>
          <w:lang w:val="en-US"/>
        </w:rPr>
        <w:t>2017</w:t>
      </w:r>
      <w:r w:rsidR="005D4F8A" w:rsidRPr="007119F4">
        <w:rPr>
          <w:rFonts w:cs="Arial"/>
          <w:lang w:val="en-US"/>
        </w:rPr>
        <w:tab/>
      </w:r>
    </w:p>
    <w:p w14:paraId="4B4D5BDD" w14:textId="77777777" w:rsidR="00E90E49" w:rsidRPr="007119F4" w:rsidRDefault="00E90E49" w:rsidP="00357380">
      <w:pPr>
        <w:pStyle w:val="3GPPHeader"/>
        <w:rPr>
          <w:rFonts w:cs="Arial"/>
        </w:rPr>
      </w:pPr>
    </w:p>
    <w:p w14:paraId="71CA1103" w14:textId="2F937215" w:rsidR="00E90E49" w:rsidRPr="007119F4" w:rsidRDefault="00E90E49" w:rsidP="00311702">
      <w:pPr>
        <w:pStyle w:val="3GPPHeader"/>
        <w:rPr>
          <w:rFonts w:cs="Arial"/>
          <w:sz w:val="22"/>
          <w:szCs w:val="22"/>
          <w:lang w:val="sv-SE"/>
        </w:rPr>
      </w:pPr>
      <w:r w:rsidRPr="007119F4">
        <w:rPr>
          <w:rFonts w:cs="Arial"/>
          <w:sz w:val="22"/>
          <w:szCs w:val="22"/>
          <w:lang w:val="sv-SE"/>
        </w:rPr>
        <w:t>Agenda Item:</w:t>
      </w:r>
      <w:r w:rsidRPr="007119F4">
        <w:rPr>
          <w:rFonts w:cs="Arial"/>
          <w:sz w:val="22"/>
          <w:szCs w:val="22"/>
          <w:lang w:val="sv-SE"/>
        </w:rPr>
        <w:tab/>
      </w:r>
      <w:r w:rsidR="005F47AF">
        <w:rPr>
          <w:rFonts w:cs="Arial"/>
          <w:sz w:val="22"/>
          <w:szCs w:val="22"/>
          <w:lang w:val="sv-SE"/>
        </w:rPr>
        <w:t>10.2.2.4</w:t>
      </w:r>
    </w:p>
    <w:p w14:paraId="6FFB9739" w14:textId="77777777" w:rsidR="00E90E49" w:rsidRPr="007119F4" w:rsidRDefault="003D3C45" w:rsidP="00F64C2B">
      <w:pPr>
        <w:pStyle w:val="3GPPHeader"/>
        <w:rPr>
          <w:rFonts w:cs="Arial"/>
          <w:sz w:val="22"/>
          <w:szCs w:val="22"/>
        </w:rPr>
      </w:pPr>
      <w:r w:rsidRPr="007119F4">
        <w:rPr>
          <w:rFonts w:cs="Arial"/>
          <w:sz w:val="22"/>
          <w:szCs w:val="22"/>
        </w:rPr>
        <w:t>Source:</w:t>
      </w:r>
      <w:r w:rsidR="00E90E49" w:rsidRPr="007119F4">
        <w:rPr>
          <w:rFonts w:cs="Arial"/>
          <w:sz w:val="22"/>
          <w:szCs w:val="22"/>
        </w:rPr>
        <w:tab/>
      </w:r>
      <w:r w:rsidR="00F64C2B" w:rsidRPr="007119F4">
        <w:rPr>
          <w:rFonts w:cs="Arial"/>
          <w:sz w:val="22"/>
          <w:szCs w:val="22"/>
        </w:rPr>
        <w:t>Ericsson</w:t>
      </w:r>
    </w:p>
    <w:p w14:paraId="21E55EB8" w14:textId="250F7AEF" w:rsidR="00E90E49" w:rsidRPr="007119F4" w:rsidRDefault="003D3C45" w:rsidP="00311702">
      <w:pPr>
        <w:pStyle w:val="3GPPHeader"/>
        <w:rPr>
          <w:rFonts w:cs="Arial"/>
          <w:sz w:val="22"/>
          <w:szCs w:val="22"/>
        </w:rPr>
      </w:pPr>
      <w:r w:rsidRPr="007119F4">
        <w:rPr>
          <w:rFonts w:cs="Arial"/>
          <w:sz w:val="22"/>
          <w:szCs w:val="22"/>
        </w:rPr>
        <w:t>Title:</w:t>
      </w:r>
      <w:r w:rsidR="00E90E49" w:rsidRPr="007119F4">
        <w:rPr>
          <w:rFonts w:cs="Arial"/>
          <w:sz w:val="22"/>
          <w:szCs w:val="22"/>
        </w:rPr>
        <w:tab/>
      </w:r>
      <w:r w:rsidR="00196C12" w:rsidRPr="005F47AF">
        <w:rPr>
          <w:rFonts w:cs="Arial"/>
          <w:sz w:val="22"/>
          <w:szCs w:val="22"/>
        </w:rPr>
        <w:t>S-KeNB key refresh during SCG change</w:t>
      </w:r>
    </w:p>
    <w:p w14:paraId="776F79CE" w14:textId="77777777" w:rsidR="00E90E49" w:rsidRPr="007119F4" w:rsidRDefault="00E90E49" w:rsidP="007146AF">
      <w:pPr>
        <w:pStyle w:val="3GPPHeader"/>
        <w:rPr>
          <w:rFonts w:cs="Arial"/>
        </w:rPr>
      </w:pPr>
      <w:r w:rsidRPr="007119F4">
        <w:rPr>
          <w:rFonts w:cs="Arial"/>
          <w:sz w:val="22"/>
          <w:szCs w:val="22"/>
        </w:rPr>
        <w:t>Document for:</w:t>
      </w:r>
      <w:r w:rsidRPr="007119F4">
        <w:rPr>
          <w:rFonts w:cs="Arial"/>
          <w:sz w:val="22"/>
          <w:szCs w:val="22"/>
        </w:rPr>
        <w:tab/>
        <w:t>Discussion, Decision</w:t>
      </w:r>
    </w:p>
    <w:p w14:paraId="0AA0C030" w14:textId="474A78DE" w:rsidR="00E90E49" w:rsidRPr="007119F4" w:rsidRDefault="00E90E49" w:rsidP="00CE0424">
      <w:pPr>
        <w:pStyle w:val="Heading1"/>
      </w:pPr>
      <w:r w:rsidRPr="007119F4">
        <w:t>Introduction</w:t>
      </w:r>
    </w:p>
    <w:p w14:paraId="65374F19" w14:textId="4B5B7761" w:rsidR="002F1A58" w:rsidRPr="007119F4" w:rsidRDefault="0093340E" w:rsidP="00544815">
      <w:pPr>
        <w:rPr>
          <w:rFonts w:cs="Arial"/>
        </w:rPr>
      </w:pPr>
      <w:r w:rsidRPr="007119F4">
        <w:rPr>
          <w:rFonts w:cs="Arial"/>
        </w:rPr>
        <w:t>In the RAN2 NR AH meeting in Spokane</w:t>
      </w:r>
      <w:r w:rsidR="005F47AF">
        <w:rPr>
          <w:rFonts w:cs="Arial"/>
        </w:rPr>
        <w:t xml:space="preserve"> [1]</w:t>
      </w:r>
      <w:r w:rsidRPr="007119F4">
        <w:rPr>
          <w:rFonts w:cs="Arial"/>
        </w:rPr>
        <w:t>, the following agreements were made regarding sec</w:t>
      </w:r>
      <w:r w:rsidR="005F47AF">
        <w:rPr>
          <w:rFonts w:cs="Arial"/>
        </w:rPr>
        <w:t>urity considerations in NR</w:t>
      </w:r>
      <w:r w:rsidRPr="007119F4">
        <w:rPr>
          <w:rFonts w:cs="Arial"/>
        </w:rPr>
        <w:t>:</w:t>
      </w:r>
    </w:p>
    <w:p w14:paraId="1DB50DD9" w14:textId="77777777" w:rsidR="005F47AF" w:rsidRDefault="005F47AF" w:rsidP="005F47AF">
      <w:pPr>
        <w:pStyle w:val="Doc-text2"/>
      </w:pPr>
    </w:p>
    <w:p w14:paraId="45E100BE" w14:textId="77777777" w:rsidR="005F47AF" w:rsidRDefault="005F47AF" w:rsidP="005F47AF">
      <w:pPr>
        <w:pStyle w:val="Doc-text2"/>
        <w:pBdr>
          <w:top w:val="single" w:sz="4" w:space="1" w:color="auto"/>
          <w:left w:val="single" w:sz="4" w:space="4" w:color="auto"/>
          <w:bottom w:val="single" w:sz="4" w:space="1" w:color="auto"/>
          <w:right w:val="single" w:sz="4" w:space="4" w:color="auto"/>
        </w:pBdr>
      </w:pPr>
      <w:r>
        <w:t>Agreements:</w:t>
      </w:r>
    </w:p>
    <w:p w14:paraId="63E65ABA" w14:textId="77777777" w:rsidR="005F47AF" w:rsidRDefault="005F47AF" w:rsidP="005F47AF">
      <w:pPr>
        <w:pStyle w:val="Doc-text2"/>
        <w:pBdr>
          <w:top w:val="single" w:sz="4" w:space="1" w:color="auto"/>
          <w:left w:val="single" w:sz="4" w:space="4" w:color="auto"/>
          <w:bottom w:val="single" w:sz="4" w:space="1" w:color="auto"/>
          <w:right w:val="single" w:sz="4" w:space="4" w:color="auto"/>
        </w:pBdr>
      </w:pPr>
      <w:r>
        <w:t>1:</w:t>
      </w:r>
      <w:r>
        <w:tab/>
        <w:t>Security key refresh is not performed at every mobility procedure (i.e. handover), at least for the case of mobility where the PDCP anchor point is not changed. (To be confirmed by SA3)</w:t>
      </w:r>
    </w:p>
    <w:p w14:paraId="17338C61" w14:textId="77777777" w:rsidR="005F47AF" w:rsidRDefault="005F47AF" w:rsidP="005F47AF">
      <w:pPr>
        <w:pStyle w:val="Doc-text2"/>
        <w:pBdr>
          <w:top w:val="single" w:sz="4" w:space="1" w:color="auto"/>
          <w:left w:val="single" w:sz="4" w:space="4" w:color="auto"/>
          <w:bottom w:val="single" w:sz="4" w:space="1" w:color="auto"/>
          <w:right w:val="single" w:sz="4" w:space="4" w:color="auto"/>
        </w:pBdr>
      </w:pPr>
      <w:r>
        <w:t>1a</w:t>
      </w:r>
      <w:r>
        <w:tab/>
        <w:t>RAN2 will let SA3 consider whether the agreement 1 has any implication on the inputs for key derivation (e.g. PCI)</w:t>
      </w:r>
    </w:p>
    <w:p w14:paraId="2F9D33EA" w14:textId="77777777" w:rsidR="005F47AF" w:rsidRDefault="005F47AF" w:rsidP="005F47AF">
      <w:pPr>
        <w:pStyle w:val="Doc-text2"/>
      </w:pPr>
    </w:p>
    <w:p w14:paraId="2AD0BCD8" w14:textId="0FBE0831" w:rsidR="005F47AF" w:rsidRDefault="005F47AF" w:rsidP="00544815">
      <w:pPr>
        <w:rPr>
          <w:rFonts w:cs="Arial"/>
          <w:lang w:val="en-US"/>
        </w:rPr>
      </w:pPr>
      <w:r>
        <w:rPr>
          <w:rFonts w:cs="Arial"/>
          <w:lang w:val="en-US"/>
        </w:rPr>
        <w:t>In RAN2#97 meeting, it has also been agreed [2]:</w:t>
      </w:r>
    </w:p>
    <w:p w14:paraId="54FFCD92" w14:textId="77777777" w:rsidR="005F47AF" w:rsidRDefault="005F47AF" w:rsidP="005F47AF">
      <w:pPr>
        <w:pStyle w:val="Doc-text2"/>
        <w:pBdr>
          <w:top w:val="single" w:sz="4" w:space="1" w:color="auto"/>
          <w:left w:val="single" w:sz="4" w:space="4" w:color="auto"/>
          <w:bottom w:val="single" w:sz="4" w:space="1" w:color="auto"/>
          <w:right w:val="single" w:sz="4" w:space="4" w:color="auto"/>
        </w:pBdr>
      </w:pPr>
      <w:r>
        <w:t>Agreement</w:t>
      </w:r>
    </w:p>
    <w:p w14:paraId="747E2FE7" w14:textId="77777777" w:rsidR="005F47AF" w:rsidRDefault="005F47AF" w:rsidP="005F47AF">
      <w:pPr>
        <w:pStyle w:val="Doc-text2"/>
        <w:pBdr>
          <w:top w:val="single" w:sz="4" w:space="1" w:color="auto"/>
          <w:left w:val="single" w:sz="4" w:space="4" w:color="auto"/>
          <w:bottom w:val="single" w:sz="4" w:space="1" w:color="auto"/>
          <w:right w:val="single" w:sz="4" w:space="4" w:color="auto"/>
        </w:pBdr>
      </w:pPr>
      <w:r>
        <w:t>1:</w:t>
      </w:r>
      <w:r>
        <w:tab/>
        <w:t>For Scenario 3/a/x of LTE/NR tight interworking, the S-KeNB is derived from the master node KeNB.</w:t>
      </w:r>
    </w:p>
    <w:p w14:paraId="7F12942E" w14:textId="77777777" w:rsidR="005F47AF" w:rsidRPr="005F47AF" w:rsidRDefault="005F47AF" w:rsidP="00544815">
      <w:pPr>
        <w:rPr>
          <w:rFonts w:cs="Arial"/>
        </w:rPr>
      </w:pPr>
    </w:p>
    <w:p w14:paraId="7ABF9E79" w14:textId="22FD363B" w:rsidR="00A82488" w:rsidRPr="007119F4" w:rsidRDefault="0093340E" w:rsidP="00544815">
      <w:pPr>
        <w:rPr>
          <w:rFonts w:cs="Arial"/>
          <w:lang w:val="en-US"/>
        </w:rPr>
      </w:pPr>
      <w:r w:rsidRPr="007119F4">
        <w:rPr>
          <w:rFonts w:cs="Arial"/>
          <w:lang w:val="en-US"/>
        </w:rPr>
        <w:t xml:space="preserve">In </w:t>
      </w:r>
      <w:r w:rsidR="005F47AF">
        <w:rPr>
          <w:rFonts w:cs="Arial"/>
          <w:lang w:val="en-US"/>
        </w:rPr>
        <w:t>this contribution, we expand the</w:t>
      </w:r>
      <w:r w:rsidRPr="007119F4">
        <w:rPr>
          <w:rFonts w:cs="Arial"/>
          <w:lang w:val="en-US"/>
        </w:rPr>
        <w:t>s</w:t>
      </w:r>
      <w:r w:rsidR="005F47AF">
        <w:rPr>
          <w:rFonts w:cs="Arial"/>
          <w:lang w:val="en-US"/>
        </w:rPr>
        <w:t>e</w:t>
      </w:r>
      <w:r w:rsidRPr="007119F4">
        <w:rPr>
          <w:rFonts w:cs="Arial"/>
          <w:lang w:val="en-US"/>
        </w:rPr>
        <w:t xml:space="preserve"> consideration</w:t>
      </w:r>
      <w:r w:rsidR="005F47AF">
        <w:rPr>
          <w:rFonts w:cs="Arial"/>
          <w:lang w:val="en-US"/>
        </w:rPr>
        <w:t>s</w:t>
      </w:r>
      <w:r w:rsidRPr="007119F4">
        <w:rPr>
          <w:rFonts w:cs="Arial"/>
          <w:lang w:val="en-US"/>
        </w:rPr>
        <w:t xml:space="preserve"> to the case of mobility in </w:t>
      </w:r>
      <w:r w:rsidR="005F47AF">
        <w:rPr>
          <w:rFonts w:cs="Arial"/>
          <w:lang w:val="en-US"/>
        </w:rPr>
        <w:t xml:space="preserve">the </w:t>
      </w:r>
      <w:r w:rsidRPr="007119F4">
        <w:rPr>
          <w:rFonts w:cs="Arial"/>
          <w:lang w:val="en-US"/>
        </w:rPr>
        <w:t xml:space="preserve">LTE-NR </w:t>
      </w:r>
      <w:r w:rsidR="005F47AF">
        <w:rPr>
          <w:rFonts w:cs="Arial"/>
          <w:lang w:val="en-US"/>
        </w:rPr>
        <w:t xml:space="preserve">tight </w:t>
      </w:r>
      <w:r w:rsidRPr="007119F4">
        <w:rPr>
          <w:rFonts w:cs="Arial"/>
          <w:lang w:val="en-US"/>
        </w:rPr>
        <w:t xml:space="preserve">interworking </w:t>
      </w:r>
      <w:r w:rsidR="005F47AF">
        <w:rPr>
          <w:rFonts w:cs="Arial"/>
          <w:lang w:val="en-US"/>
        </w:rPr>
        <w:t xml:space="preserve">scenario (where LTE is the master) </w:t>
      </w:r>
      <w:r w:rsidRPr="007119F4">
        <w:rPr>
          <w:rFonts w:cs="Arial"/>
          <w:lang w:val="en-US"/>
        </w:rPr>
        <w:t>while keeping the PDCP anchor point</w:t>
      </w:r>
      <w:r w:rsidR="005F47AF">
        <w:rPr>
          <w:rFonts w:cs="Arial"/>
          <w:lang w:val="en-US"/>
        </w:rPr>
        <w:t xml:space="preserve"> of the SN</w:t>
      </w:r>
      <w:r w:rsidRPr="007119F4">
        <w:rPr>
          <w:rFonts w:cs="Arial"/>
          <w:lang w:val="en-US"/>
        </w:rPr>
        <w:t xml:space="preserve">. </w:t>
      </w:r>
    </w:p>
    <w:p w14:paraId="448C3133" w14:textId="7F2E824F" w:rsidR="00820D2C" w:rsidRPr="007119F4" w:rsidRDefault="00820D2C" w:rsidP="00CE0424">
      <w:pPr>
        <w:pStyle w:val="BodyText"/>
        <w:rPr>
          <w:rFonts w:cs="Arial"/>
          <w:lang w:val="en-US"/>
        </w:rPr>
      </w:pPr>
    </w:p>
    <w:p w14:paraId="514844C6" w14:textId="12C26F7F" w:rsidR="001643A8" w:rsidRPr="007119F4" w:rsidRDefault="004000E8" w:rsidP="00CE0424">
      <w:pPr>
        <w:pStyle w:val="Heading1"/>
      </w:pPr>
      <w:bookmarkStart w:id="0" w:name="_Ref178064866"/>
      <w:r w:rsidRPr="007119F4">
        <w:t>Discussion</w:t>
      </w:r>
      <w:bookmarkEnd w:id="0"/>
    </w:p>
    <w:p w14:paraId="51490AC5" w14:textId="318E8A9E" w:rsidR="005F47AF" w:rsidRDefault="00ED160D" w:rsidP="00375921">
      <w:pPr>
        <w:rPr>
          <w:rFonts w:eastAsia="SimSun"/>
        </w:rPr>
      </w:pPr>
      <w:r>
        <w:rPr>
          <w:rFonts w:eastAsia="SimSun"/>
        </w:rPr>
        <w:t>Se</w:t>
      </w:r>
      <w:r w:rsidR="005F47AF">
        <w:rPr>
          <w:rFonts w:eastAsia="SimSun"/>
        </w:rPr>
        <w:t xml:space="preserve">curity key refreshes that are </w:t>
      </w:r>
      <w:r>
        <w:rPr>
          <w:rFonts w:eastAsia="SimSun"/>
        </w:rPr>
        <w:t>part of the LTE handover procedure</w:t>
      </w:r>
      <w:r w:rsidR="005F47AF">
        <w:rPr>
          <w:rFonts w:eastAsia="SimSun"/>
        </w:rPr>
        <w:t>s (including intra-eNB handovers)</w:t>
      </w:r>
      <w:r>
        <w:rPr>
          <w:rFonts w:eastAsia="SimSun"/>
        </w:rPr>
        <w:t xml:space="preserve"> require the reset and re-establishment of PDCP</w:t>
      </w:r>
      <w:r w:rsidR="005F47AF">
        <w:rPr>
          <w:rFonts w:eastAsia="SimSun"/>
        </w:rPr>
        <w:t xml:space="preserve"> and other lower layer e</w:t>
      </w:r>
      <w:r>
        <w:rPr>
          <w:rFonts w:eastAsia="SimSun"/>
        </w:rPr>
        <w:t>ntities</w:t>
      </w:r>
      <w:r w:rsidR="005F47AF">
        <w:rPr>
          <w:rFonts w:eastAsia="SimSun"/>
        </w:rPr>
        <w:t>. This may impact performance significantly, especially in high throughput scenarios.</w:t>
      </w:r>
      <w:r>
        <w:rPr>
          <w:rFonts w:eastAsia="SimSun"/>
        </w:rPr>
        <w:t xml:space="preserve"> </w:t>
      </w:r>
    </w:p>
    <w:p w14:paraId="3F4372B0" w14:textId="1A3780A9" w:rsidR="00D3111A" w:rsidRDefault="005F47AF" w:rsidP="00375921">
      <w:pPr>
        <w:rPr>
          <w:rFonts w:eastAsia="SimSun"/>
        </w:rPr>
      </w:pPr>
      <w:r>
        <w:rPr>
          <w:rFonts w:eastAsia="SimSun"/>
        </w:rPr>
        <w:t xml:space="preserve">In NR, </w:t>
      </w:r>
      <w:r w:rsidR="00FC103B">
        <w:rPr>
          <w:rFonts w:eastAsia="SimSun"/>
        </w:rPr>
        <w:t xml:space="preserve">RAN2 </w:t>
      </w:r>
      <w:r>
        <w:rPr>
          <w:rFonts w:eastAsia="SimSun"/>
        </w:rPr>
        <w:t>has agreed n</w:t>
      </w:r>
      <w:r w:rsidR="00D3111A">
        <w:rPr>
          <w:rFonts w:eastAsia="SimSun"/>
        </w:rPr>
        <w:t>ot to perform security key refresh when the PDCP anchor point is not changed</w:t>
      </w:r>
      <w:r>
        <w:rPr>
          <w:rFonts w:eastAsia="SimSun"/>
        </w:rPr>
        <w:t xml:space="preserve"> [1]</w:t>
      </w:r>
      <w:r w:rsidR="00ED160D">
        <w:rPr>
          <w:rFonts w:eastAsia="SimSun"/>
        </w:rPr>
        <w:t>.</w:t>
      </w:r>
      <w:r>
        <w:rPr>
          <w:rFonts w:eastAsia="SimSun"/>
        </w:rPr>
        <w:t xml:space="preserve"> </w:t>
      </w:r>
      <w:r w:rsidR="00D3111A">
        <w:rPr>
          <w:rFonts w:eastAsia="SimSun"/>
        </w:rPr>
        <w:t xml:space="preserve">In the LTE-NR tight interworking scenario, several </w:t>
      </w:r>
      <w:r>
        <w:rPr>
          <w:rFonts w:eastAsia="SimSun"/>
        </w:rPr>
        <w:t xml:space="preserve">handover </w:t>
      </w:r>
      <w:r w:rsidR="00D3111A">
        <w:rPr>
          <w:rFonts w:eastAsia="SimSun"/>
        </w:rPr>
        <w:t>p</w:t>
      </w:r>
      <w:r w:rsidR="009877C5">
        <w:rPr>
          <w:rFonts w:eastAsia="SimSun"/>
        </w:rPr>
        <w:t xml:space="preserve">ossibilities can be considered based on the different DC operations </w:t>
      </w:r>
      <w:r>
        <w:rPr>
          <w:rFonts w:eastAsia="SimSun"/>
        </w:rPr>
        <w:t xml:space="preserve">supported </w:t>
      </w:r>
      <w:r w:rsidR="009877C5">
        <w:rPr>
          <w:rFonts w:eastAsia="SimSun"/>
        </w:rPr>
        <w:t>in LTE [</w:t>
      </w:r>
      <w:r>
        <w:rPr>
          <w:rFonts w:eastAsia="SimSun"/>
        </w:rPr>
        <w:t>3</w:t>
      </w:r>
      <w:r w:rsidR="009877C5">
        <w:rPr>
          <w:rFonts w:eastAsia="SimSun"/>
        </w:rPr>
        <w:t>]</w:t>
      </w:r>
      <w:r w:rsidR="00D3111A">
        <w:rPr>
          <w:rFonts w:eastAsia="SimSun"/>
        </w:rPr>
        <w:t>:</w:t>
      </w:r>
    </w:p>
    <w:p w14:paraId="12DCCA09" w14:textId="3548478D" w:rsidR="00BD1BE8" w:rsidRDefault="00D3111A" w:rsidP="00BD1BE8">
      <w:pPr>
        <w:pStyle w:val="ListParagraph"/>
        <w:numPr>
          <w:ilvl w:val="0"/>
          <w:numId w:val="24"/>
        </w:numPr>
        <w:rPr>
          <w:rFonts w:eastAsia="SimSun"/>
          <w:lang w:val="en-US"/>
        </w:rPr>
      </w:pPr>
      <w:r w:rsidRPr="00BD1BE8">
        <w:rPr>
          <w:rFonts w:eastAsia="SimSun"/>
          <w:b/>
          <w:lang w:val="en-US"/>
        </w:rPr>
        <w:t xml:space="preserve">Inter-MN </w:t>
      </w:r>
      <w:r w:rsidR="00BD1BE8">
        <w:rPr>
          <w:rFonts w:eastAsia="SimSun"/>
          <w:b/>
          <w:lang w:val="en-US"/>
        </w:rPr>
        <w:t>Handover</w:t>
      </w:r>
      <w:r w:rsidRPr="00BD1BE8">
        <w:rPr>
          <w:rFonts w:eastAsia="SimSun"/>
          <w:b/>
          <w:lang w:val="en-US"/>
        </w:rPr>
        <w:t>:</w:t>
      </w:r>
      <w:r w:rsidR="00BD1BE8" w:rsidRPr="00BD1BE8">
        <w:rPr>
          <w:rFonts w:eastAsia="SimSun"/>
          <w:lang w:val="en-US"/>
        </w:rPr>
        <w:t xml:space="preserve"> </w:t>
      </w:r>
      <w:r w:rsidR="005F47AF">
        <w:rPr>
          <w:rFonts w:eastAsia="SimSun"/>
          <w:lang w:val="en-US"/>
        </w:rPr>
        <w:t>The MN is changed, which requires the changing of both the KeNB and consequently, the S-KeNB.</w:t>
      </w:r>
    </w:p>
    <w:p w14:paraId="088EF3DF" w14:textId="77777777" w:rsidR="005F47AF" w:rsidRPr="00BD1BE8" w:rsidRDefault="005F47AF" w:rsidP="005F47AF">
      <w:pPr>
        <w:pStyle w:val="ListParagraph"/>
        <w:rPr>
          <w:rFonts w:eastAsia="SimSun"/>
          <w:lang w:val="en-US"/>
        </w:rPr>
      </w:pPr>
    </w:p>
    <w:p w14:paraId="0C9E3EF7" w14:textId="2D00B916" w:rsidR="00D3111A" w:rsidRPr="00BD1BE8" w:rsidRDefault="005F47AF" w:rsidP="00D3111A">
      <w:pPr>
        <w:pStyle w:val="ListParagraph"/>
        <w:numPr>
          <w:ilvl w:val="0"/>
          <w:numId w:val="24"/>
        </w:numPr>
        <w:rPr>
          <w:rFonts w:eastAsia="SimSun"/>
          <w:b/>
          <w:lang w:val="en-US"/>
        </w:rPr>
      </w:pPr>
      <w:r>
        <w:rPr>
          <w:rFonts w:eastAsia="SimSun"/>
          <w:b/>
          <w:lang w:val="en-US"/>
        </w:rPr>
        <w:t>Intra-M</w:t>
      </w:r>
      <w:r w:rsidR="00D3111A" w:rsidRPr="00BD1BE8">
        <w:rPr>
          <w:rFonts w:eastAsia="SimSun"/>
          <w:b/>
          <w:lang w:val="en-US"/>
        </w:rPr>
        <w:t>N Handover:</w:t>
      </w:r>
      <w:r w:rsidR="00BD1BE8" w:rsidRPr="00BD1BE8">
        <w:rPr>
          <w:rFonts w:eastAsia="SimSun"/>
          <w:lang w:val="en-US"/>
        </w:rPr>
        <w:t xml:space="preserve"> </w:t>
      </w:r>
      <w:r>
        <w:rPr>
          <w:rFonts w:eastAsia="SimSun"/>
          <w:lang w:val="en-US"/>
        </w:rPr>
        <w:t>The UE is handed over to a new cell within the MN</w:t>
      </w:r>
      <w:r w:rsidR="00BD1BE8">
        <w:rPr>
          <w:rFonts w:eastAsia="SimSun"/>
          <w:lang w:val="en-US"/>
        </w:rPr>
        <w:t xml:space="preserve">. </w:t>
      </w:r>
      <w:r>
        <w:rPr>
          <w:rFonts w:eastAsia="SimSun"/>
          <w:lang w:val="en-US"/>
        </w:rPr>
        <w:t xml:space="preserve">As LTE intra-MeNB handover still incurs key change, the S-KeNB to be used for the SCG must be changed as well. </w:t>
      </w:r>
    </w:p>
    <w:p w14:paraId="6228A8FC" w14:textId="77777777" w:rsidR="005F47AF" w:rsidRDefault="005F47AF" w:rsidP="005F47AF">
      <w:pPr>
        <w:pStyle w:val="ListParagraph"/>
        <w:rPr>
          <w:rFonts w:eastAsia="SimSun"/>
          <w:b/>
          <w:lang w:val="en-US"/>
        </w:rPr>
      </w:pPr>
    </w:p>
    <w:p w14:paraId="6D7C38EC" w14:textId="549D5DA1" w:rsidR="00D3111A" w:rsidRPr="009877C5" w:rsidRDefault="00D3111A" w:rsidP="00D3111A">
      <w:pPr>
        <w:pStyle w:val="ListParagraph"/>
        <w:numPr>
          <w:ilvl w:val="0"/>
          <w:numId w:val="24"/>
        </w:numPr>
        <w:rPr>
          <w:rFonts w:eastAsia="SimSun"/>
          <w:b/>
          <w:lang w:val="en-US"/>
        </w:rPr>
      </w:pPr>
      <w:r w:rsidRPr="009877C5">
        <w:rPr>
          <w:rFonts w:eastAsia="SimSun"/>
          <w:b/>
          <w:lang w:val="en-US"/>
        </w:rPr>
        <w:t xml:space="preserve">Intra-PCell Handover: </w:t>
      </w:r>
      <w:r w:rsidR="009877C5" w:rsidRPr="009877C5">
        <w:rPr>
          <w:rFonts w:eastAsia="SimSun"/>
          <w:b/>
          <w:lang w:val="en-US"/>
        </w:rPr>
        <w:t xml:space="preserve"> </w:t>
      </w:r>
      <w:r w:rsidR="005F47AF">
        <w:rPr>
          <w:rFonts w:eastAsia="SimSun"/>
          <w:lang w:val="en-US"/>
        </w:rPr>
        <w:t xml:space="preserve">This could be performed for the sake of KeNB refresh and causes intra-PScell or intra-SeNB change. Therefore, S-KeNB must be refreshed as well. </w:t>
      </w:r>
    </w:p>
    <w:p w14:paraId="7E207AE3" w14:textId="77777777" w:rsidR="005F47AF" w:rsidRDefault="005F47AF" w:rsidP="005F47AF">
      <w:pPr>
        <w:pStyle w:val="ListParagraph"/>
        <w:rPr>
          <w:rFonts w:eastAsia="SimSun"/>
          <w:b/>
          <w:lang w:val="en-US"/>
        </w:rPr>
      </w:pPr>
    </w:p>
    <w:p w14:paraId="50FC142B" w14:textId="62C663D2" w:rsidR="00D3111A" w:rsidRPr="009877C5" w:rsidRDefault="00D3111A" w:rsidP="00D3111A">
      <w:pPr>
        <w:pStyle w:val="ListParagraph"/>
        <w:numPr>
          <w:ilvl w:val="0"/>
          <w:numId w:val="24"/>
        </w:numPr>
        <w:rPr>
          <w:rFonts w:eastAsia="SimSun"/>
          <w:b/>
          <w:lang w:val="en-US"/>
        </w:rPr>
      </w:pPr>
      <w:r w:rsidRPr="009877C5">
        <w:rPr>
          <w:rFonts w:eastAsia="SimSun"/>
          <w:b/>
          <w:lang w:val="en-US"/>
        </w:rPr>
        <w:t>Inter-SN SCG change:</w:t>
      </w:r>
      <w:r w:rsidR="009877C5" w:rsidRPr="009877C5">
        <w:rPr>
          <w:rFonts w:eastAsia="SimSun"/>
          <w:b/>
          <w:lang w:val="en-US"/>
        </w:rPr>
        <w:t xml:space="preserve"> </w:t>
      </w:r>
      <w:r w:rsidR="005F47AF">
        <w:rPr>
          <w:rFonts w:eastAsia="SimSun"/>
          <w:lang w:val="en-US"/>
        </w:rPr>
        <w:t xml:space="preserve">The SN is changed, which requires the generation of a new S-KeNB. </w:t>
      </w:r>
    </w:p>
    <w:p w14:paraId="529269A4" w14:textId="77777777" w:rsidR="005F47AF" w:rsidRDefault="005F47AF" w:rsidP="005F47AF">
      <w:pPr>
        <w:pStyle w:val="ListParagraph"/>
        <w:rPr>
          <w:rFonts w:eastAsia="SimSun"/>
          <w:b/>
          <w:lang w:val="en-US"/>
        </w:rPr>
      </w:pPr>
    </w:p>
    <w:p w14:paraId="58D87446" w14:textId="3BA4E2FA" w:rsidR="00D3111A" w:rsidRPr="009877C5" w:rsidRDefault="00D3111A" w:rsidP="00D3111A">
      <w:pPr>
        <w:pStyle w:val="ListParagraph"/>
        <w:numPr>
          <w:ilvl w:val="0"/>
          <w:numId w:val="24"/>
        </w:numPr>
        <w:rPr>
          <w:rFonts w:eastAsia="SimSun"/>
          <w:b/>
          <w:lang w:val="en-US"/>
        </w:rPr>
      </w:pPr>
      <w:r w:rsidRPr="009877C5">
        <w:rPr>
          <w:rFonts w:eastAsia="SimSun"/>
          <w:b/>
          <w:lang w:val="en-US"/>
        </w:rPr>
        <w:lastRenderedPageBreak/>
        <w:t xml:space="preserve">Intra-SN </w:t>
      </w:r>
      <w:r w:rsidR="009877C5">
        <w:rPr>
          <w:rFonts w:eastAsia="SimSun"/>
          <w:b/>
          <w:lang w:val="en-US"/>
        </w:rPr>
        <w:t>S</w:t>
      </w:r>
      <w:bookmarkStart w:id="1" w:name="_GoBack"/>
      <w:bookmarkEnd w:id="1"/>
      <w:r w:rsidR="009877C5">
        <w:rPr>
          <w:rFonts w:eastAsia="SimSun"/>
          <w:b/>
          <w:lang w:val="en-US"/>
        </w:rPr>
        <w:t xml:space="preserve">CG </w:t>
      </w:r>
      <w:r w:rsidRPr="009877C5">
        <w:rPr>
          <w:rFonts w:eastAsia="SimSun"/>
          <w:b/>
          <w:lang w:val="en-US"/>
        </w:rPr>
        <w:t>change:</w:t>
      </w:r>
      <w:r w:rsidR="009877C5" w:rsidRPr="009877C5">
        <w:rPr>
          <w:rFonts w:eastAsia="SimSun"/>
          <w:b/>
          <w:lang w:val="en-US"/>
        </w:rPr>
        <w:t xml:space="preserve"> </w:t>
      </w:r>
      <w:r w:rsidR="009877C5">
        <w:rPr>
          <w:rFonts w:eastAsia="SimSun"/>
          <w:b/>
          <w:lang w:val="en-US"/>
        </w:rPr>
        <w:t xml:space="preserve"> </w:t>
      </w:r>
      <w:r w:rsidR="009877C5">
        <w:rPr>
          <w:rFonts w:eastAsia="SimSun"/>
          <w:lang w:val="en-US"/>
        </w:rPr>
        <w:t>Here the SN PCell</w:t>
      </w:r>
      <w:r w:rsidR="00D41102">
        <w:rPr>
          <w:rFonts w:eastAsia="SimSun"/>
          <w:lang w:val="en-US"/>
        </w:rPr>
        <w:t xml:space="preserve"> </w:t>
      </w:r>
      <w:r w:rsidR="005F47AF">
        <w:rPr>
          <w:rFonts w:eastAsia="SimSun"/>
          <w:lang w:val="en-US"/>
        </w:rPr>
        <w:t xml:space="preserve">is changed </w:t>
      </w:r>
      <w:r w:rsidR="00D41102">
        <w:rPr>
          <w:rFonts w:eastAsia="SimSun"/>
          <w:lang w:val="en-US"/>
        </w:rPr>
        <w:t xml:space="preserve">and </w:t>
      </w:r>
      <w:r w:rsidR="005F47AF">
        <w:rPr>
          <w:rFonts w:eastAsia="SimSun"/>
          <w:lang w:val="en-US"/>
        </w:rPr>
        <w:t>as per the agreements in [1</w:t>
      </w:r>
      <w:r w:rsidR="009877C5">
        <w:rPr>
          <w:rFonts w:eastAsia="SimSun"/>
          <w:lang w:val="en-US"/>
        </w:rPr>
        <w:t>]</w:t>
      </w:r>
      <w:r w:rsidR="00D41102">
        <w:rPr>
          <w:rFonts w:eastAsia="SimSun"/>
          <w:lang w:val="en-US"/>
        </w:rPr>
        <w:t>, if the PDCP is centralized</w:t>
      </w:r>
      <w:r w:rsidR="005F47AF">
        <w:rPr>
          <w:rFonts w:eastAsia="SimSun"/>
          <w:lang w:val="en-US"/>
        </w:rPr>
        <w:t xml:space="preserve">, the S-KeNB does not need to be refreshed. </w:t>
      </w:r>
    </w:p>
    <w:p w14:paraId="22973C72" w14:textId="77777777" w:rsidR="005F47AF" w:rsidRDefault="005F47AF" w:rsidP="005F47AF">
      <w:pPr>
        <w:pStyle w:val="ListParagraph"/>
        <w:rPr>
          <w:rFonts w:eastAsia="SimSun"/>
          <w:b/>
          <w:lang w:val="en-US"/>
        </w:rPr>
      </w:pPr>
    </w:p>
    <w:p w14:paraId="1E9B75CD" w14:textId="18ED3783" w:rsidR="00D3111A" w:rsidRPr="009877C5" w:rsidRDefault="00D3111A" w:rsidP="00D3111A">
      <w:pPr>
        <w:pStyle w:val="ListParagraph"/>
        <w:numPr>
          <w:ilvl w:val="0"/>
          <w:numId w:val="24"/>
        </w:numPr>
        <w:rPr>
          <w:rFonts w:eastAsia="SimSun"/>
          <w:b/>
          <w:lang w:val="en-US"/>
        </w:rPr>
      </w:pPr>
      <w:r w:rsidRPr="009877C5">
        <w:rPr>
          <w:rFonts w:eastAsia="SimSun"/>
          <w:b/>
          <w:lang w:val="en-US"/>
        </w:rPr>
        <w:t xml:space="preserve">Intra-PSCell </w:t>
      </w:r>
      <w:r w:rsidR="009877C5">
        <w:rPr>
          <w:rFonts w:eastAsia="SimSun"/>
          <w:b/>
          <w:lang w:val="en-US"/>
        </w:rPr>
        <w:t xml:space="preserve">SCG </w:t>
      </w:r>
      <w:r w:rsidRPr="009877C5">
        <w:rPr>
          <w:rFonts w:eastAsia="SimSun"/>
          <w:b/>
          <w:lang w:val="en-US"/>
        </w:rPr>
        <w:t>change:</w:t>
      </w:r>
      <w:r w:rsidR="009877C5" w:rsidRPr="009877C5">
        <w:rPr>
          <w:rFonts w:eastAsia="SimSun"/>
          <w:lang w:val="en-US"/>
        </w:rPr>
        <w:t xml:space="preserve"> </w:t>
      </w:r>
      <w:r w:rsidR="005F47AF">
        <w:rPr>
          <w:rFonts w:eastAsia="SimSun"/>
          <w:lang w:val="en-US"/>
        </w:rPr>
        <w:t xml:space="preserve">This is mainly used for synchronization reconfiguration and S-KeNB refresh, and thus S-KeNB change is implied. </w:t>
      </w:r>
    </w:p>
    <w:p w14:paraId="62B99108" w14:textId="77777777" w:rsidR="00D3111A" w:rsidRDefault="00D3111A" w:rsidP="00375921">
      <w:pPr>
        <w:rPr>
          <w:rFonts w:eastAsia="SimSun"/>
        </w:rPr>
      </w:pPr>
    </w:p>
    <w:p w14:paraId="10470F71" w14:textId="031C005D" w:rsidR="00D41102" w:rsidRPr="00D942D6" w:rsidRDefault="000B6FE8" w:rsidP="00D41102">
      <w:pPr>
        <w:pStyle w:val="Proposal"/>
      </w:pPr>
      <w:bookmarkStart w:id="2" w:name="_Toc473127710"/>
      <w:bookmarkStart w:id="3" w:name="_Toc473209863"/>
      <w:bookmarkStart w:id="4" w:name="_Toc473535995"/>
      <w:bookmarkStart w:id="5" w:name="_Toc473536006"/>
      <w:bookmarkStart w:id="6" w:name="_Toc473536197"/>
      <w:bookmarkStart w:id="7" w:name="_Toc473536584"/>
      <w:bookmarkStart w:id="8" w:name="_Toc473536596"/>
      <w:bookmarkStart w:id="9" w:name="_Toc473536623"/>
      <w:bookmarkStart w:id="10" w:name="_Toc473536711"/>
      <w:bookmarkStart w:id="11" w:name="_Toc473617110"/>
      <w:bookmarkStart w:id="12" w:name="_Toc473816309"/>
      <w:bookmarkStart w:id="13" w:name="_Toc478149711"/>
      <w:r>
        <w:t xml:space="preserve">For handover scenarios in LTE-NR tight interworking that involve only a change of the SCG, S-KeNB key </w:t>
      </w:r>
      <w:r w:rsidR="007C5B7A">
        <w:t>refresh</w:t>
      </w:r>
      <w:r>
        <w:t xml:space="preserve"> is not required if t</w:t>
      </w:r>
      <w:r w:rsidR="005F47AF">
        <w:t>he PDCP anchor point of the SN</w:t>
      </w:r>
      <w:r>
        <w:t xml:space="preserve"> is not changed.</w:t>
      </w:r>
      <w:bookmarkEnd w:id="13"/>
      <w:r>
        <w:t xml:space="preserve"> </w:t>
      </w:r>
      <w:bookmarkEnd w:id="2"/>
      <w:bookmarkEnd w:id="3"/>
      <w:bookmarkEnd w:id="4"/>
      <w:bookmarkEnd w:id="5"/>
      <w:bookmarkEnd w:id="6"/>
      <w:bookmarkEnd w:id="7"/>
      <w:bookmarkEnd w:id="8"/>
      <w:bookmarkEnd w:id="9"/>
      <w:bookmarkEnd w:id="10"/>
      <w:bookmarkEnd w:id="11"/>
      <w:bookmarkEnd w:id="12"/>
    </w:p>
    <w:p w14:paraId="7E82654F" w14:textId="77777777" w:rsidR="003742AC" w:rsidRPr="007119F4" w:rsidRDefault="003742AC" w:rsidP="006E062C">
      <w:pPr>
        <w:rPr>
          <w:rFonts w:cs="Arial"/>
        </w:rPr>
      </w:pPr>
    </w:p>
    <w:p w14:paraId="6B757AB6" w14:textId="77777777" w:rsidR="00C01F33" w:rsidRPr="007119F4" w:rsidRDefault="00C01F33" w:rsidP="00CE0424">
      <w:pPr>
        <w:pStyle w:val="Heading1"/>
      </w:pPr>
      <w:r w:rsidRPr="007119F4">
        <w:t>Conclusion</w:t>
      </w:r>
    </w:p>
    <w:p w14:paraId="7479E3A2" w14:textId="6DBF319B" w:rsidR="005F47AF" w:rsidRDefault="005F47AF" w:rsidP="005F47AF">
      <w:pPr>
        <w:pStyle w:val="TOC1"/>
        <w:tabs>
          <w:tab w:val="clear" w:pos="1701"/>
          <w:tab w:val="left" w:pos="0"/>
        </w:tabs>
        <w:ind w:left="0" w:firstLine="0"/>
        <w:rPr>
          <w:rFonts w:cs="Arial"/>
        </w:rPr>
      </w:pPr>
      <w:r>
        <w:rPr>
          <w:rFonts w:cs="Arial"/>
          <w:b w:val="0"/>
        </w:rPr>
        <w:t xml:space="preserve">In this contribution, we discussed the different handover scenarios in LTE-NR tight interworking scenario (where LTE is the master) and their impact on key refresh of the S-KeNB. We propose: </w:t>
      </w:r>
    </w:p>
    <w:p w14:paraId="29DF2B9C" w14:textId="77777777" w:rsidR="00015265" w:rsidRDefault="008E065E">
      <w:pPr>
        <w:pStyle w:val="TOC1"/>
        <w:rPr>
          <w:rFonts w:asciiTheme="minorHAnsi" w:eastAsiaTheme="minorEastAsia" w:hAnsiTheme="minorHAnsi" w:cstheme="minorBidi"/>
          <w:b w:val="0"/>
          <w:sz w:val="22"/>
          <w:lang w:val="fi-FI" w:eastAsia="fi-FI"/>
        </w:rPr>
      </w:pPr>
      <w:r w:rsidRPr="007119F4">
        <w:rPr>
          <w:rFonts w:cs="Arial"/>
          <w:b w:val="0"/>
          <w:bCs/>
        </w:rPr>
        <w:fldChar w:fldCharType="begin"/>
      </w:r>
      <w:r w:rsidRPr="007119F4">
        <w:rPr>
          <w:rFonts w:cs="Arial"/>
          <w:bCs/>
        </w:rPr>
        <w:instrText xml:space="preserve"> TOC \f \n \p " " \t "Proposal;1" </w:instrText>
      </w:r>
      <w:r w:rsidRPr="007119F4">
        <w:rPr>
          <w:rFonts w:cs="Arial"/>
          <w:b w:val="0"/>
          <w:bCs/>
        </w:rPr>
        <w:fldChar w:fldCharType="separate"/>
      </w:r>
      <w:r w:rsidR="00015265">
        <w:t>Proposal 1</w:t>
      </w:r>
      <w:r w:rsidR="00015265">
        <w:rPr>
          <w:rFonts w:asciiTheme="minorHAnsi" w:eastAsiaTheme="minorEastAsia" w:hAnsiTheme="minorHAnsi" w:cstheme="minorBidi"/>
          <w:b w:val="0"/>
          <w:sz w:val="22"/>
          <w:lang w:val="fi-FI" w:eastAsia="fi-FI"/>
        </w:rPr>
        <w:tab/>
      </w:r>
      <w:r w:rsidR="00015265">
        <w:t>For handover scenarios in LTE-NR tight interworking that involve only a change of the SCG, S-KeNB key refresh is not required if the PDCP anchor point of the SN is not changed.</w:t>
      </w:r>
    </w:p>
    <w:p w14:paraId="1E381F0E" w14:textId="3AF02599" w:rsidR="00C01F33" w:rsidRPr="007119F4" w:rsidRDefault="008E065E" w:rsidP="006E062C">
      <w:pPr>
        <w:rPr>
          <w:rFonts w:cs="Arial"/>
        </w:rPr>
      </w:pPr>
      <w:r w:rsidRPr="007119F4">
        <w:rPr>
          <w:rFonts w:cs="Arial"/>
          <w:b/>
          <w:bCs/>
        </w:rPr>
        <w:fldChar w:fldCharType="end"/>
      </w:r>
    </w:p>
    <w:p w14:paraId="6A0C219E" w14:textId="77777777" w:rsidR="00F507D1" w:rsidRPr="007119F4" w:rsidRDefault="00F507D1" w:rsidP="00CE0424">
      <w:pPr>
        <w:pStyle w:val="Heading1"/>
      </w:pPr>
      <w:bookmarkStart w:id="14" w:name="_In-sequence_SDU_delivery"/>
      <w:bookmarkEnd w:id="14"/>
      <w:r w:rsidRPr="007119F4">
        <w:t>References</w:t>
      </w:r>
    </w:p>
    <w:p w14:paraId="490BB626" w14:textId="5EA88FFA" w:rsidR="005F47AF" w:rsidRDefault="005F47AF" w:rsidP="00832331">
      <w:pPr>
        <w:pStyle w:val="Reference"/>
        <w:rPr>
          <w:rFonts w:cs="Arial"/>
        </w:rPr>
      </w:pPr>
      <w:bookmarkStart w:id="15" w:name="_Ref473727875"/>
      <w:bookmarkStart w:id="16" w:name="_Ref174151459"/>
      <w:bookmarkStart w:id="17" w:name="_Ref189809556"/>
      <w:bookmarkEnd w:id="15"/>
      <w:r w:rsidRPr="005F47AF">
        <w:rPr>
          <w:rFonts w:cs="Arial"/>
        </w:rPr>
        <w:t>R2-1700672, Report of 3GPP TSG RAN WG2 AdHoc on NR, Spokane, USA, January 2017</w:t>
      </w:r>
    </w:p>
    <w:p w14:paraId="03A8507A" w14:textId="6A71E729" w:rsidR="005F47AF" w:rsidRPr="005F47AF" w:rsidRDefault="005F47AF" w:rsidP="00832331">
      <w:pPr>
        <w:pStyle w:val="Reference"/>
        <w:rPr>
          <w:rFonts w:cs="Arial"/>
        </w:rPr>
      </w:pPr>
      <w:r>
        <w:rPr>
          <w:rFonts w:cs="Arial"/>
        </w:rPr>
        <w:t>Report of 3GPP TSG RAN WG2 meeting #97, Athens, Greece, February 2017</w:t>
      </w:r>
    </w:p>
    <w:p w14:paraId="6DC8DF5F" w14:textId="22D463F7" w:rsidR="008A4A5C" w:rsidRPr="007119F4" w:rsidRDefault="005F47AF" w:rsidP="008A4A5C">
      <w:pPr>
        <w:pStyle w:val="Reference"/>
        <w:rPr>
          <w:rFonts w:cs="Arial"/>
        </w:rPr>
      </w:pPr>
      <w:r>
        <w:rPr>
          <w:rFonts w:cs="Arial"/>
        </w:rPr>
        <w:t>3GPP TS 36.300, E-UTRA/E-UTRAN overall description</w:t>
      </w:r>
    </w:p>
    <w:p w14:paraId="29D2E879" w14:textId="3A56AB38" w:rsidR="00AC13F8" w:rsidRPr="007119F4" w:rsidRDefault="00AC13F8" w:rsidP="005F47AF">
      <w:pPr>
        <w:pStyle w:val="Reference"/>
        <w:numPr>
          <w:ilvl w:val="0"/>
          <w:numId w:val="0"/>
        </w:numPr>
        <w:ind w:left="567"/>
        <w:rPr>
          <w:rFonts w:cs="Arial"/>
        </w:rPr>
      </w:pPr>
    </w:p>
    <w:bookmarkEnd w:id="16"/>
    <w:bookmarkEnd w:id="17"/>
    <w:p w14:paraId="10122350" w14:textId="7FCCD638" w:rsidR="00AC13F8" w:rsidRPr="007119F4" w:rsidRDefault="00AC13F8" w:rsidP="00CE0424">
      <w:pPr>
        <w:pStyle w:val="BodyText"/>
        <w:rPr>
          <w:rFonts w:cs="Arial"/>
        </w:rPr>
      </w:pPr>
    </w:p>
    <w:sectPr w:rsidR="00AC13F8" w:rsidRPr="007119F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2080AD" w14:textId="77777777" w:rsidR="001A5F21" w:rsidRDefault="001A5F21">
      <w:r>
        <w:separator/>
      </w:r>
    </w:p>
  </w:endnote>
  <w:endnote w:type="continuationSeparator" w:id="0">
    <w:p w14:paraId="11F6F58B" w14:textId="77777777" w:rsidR="001A5F21" w:rsidRDefault="001A5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0175A" w14:textId="17B3BDFD"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1526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15265">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5E2A10" w14:textId="77777777" w:rsidR="001A5F21" w:rsidRDefault="001A5F21">
      <w:r>
        <w:separator/>
      </w:r>
    </w:p>
  </w:footnote>
  <w:footnote w:type="continuationSeparator" w:id="0">
    <w:p w14:paraId="5F9670E2" w14:textId="77777777" w:rsidR="001A5F21" w:rsidRDefault="001A5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409934"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47D2114"/>
    <w:multiLevelType w:val="hybridMultilevel"/>
    <w:tmpl w:val="F5FEB9A2"/>
    <w:lvl w:ilvl="0" w:tplc="32CE98CA">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380A5A"/>
    <w:multiLevelType w:val="hybridMultilevel"/>
    <w:tmpl w:val="05FABC26"/>
    <w:lvl w:ilvl="0" w:tplc="E6A86CBC">
      <w:numFmt w:val="bullet"/>
      <w:lvlText w:val="-"/>
      <w:lvlJc w:val="left"/>
      <w:pPr>
        <w:ind w:left="1080" w:hanging="360"/>
      </w:pPr>
      <w:rPr>
        <w:rFonts w:ascii="Calibri" w:eastAsia="SimSun"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018624A"/>
    <w:multiLevelType w:val="hybridMultilevel"/>
    <w:tmpl w:val="16F658BA"/>
    <w:lvl w:ilvl="0" w:tplc="08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330992"/>
    <w:multiLevelType w:val="hybridMultilevel"/>
    <w:tmpl w:val="A1CED9E2"/>
    <w:lvl w:ilvl="0" w:tplc="CA88564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287FCB"/>
    <w:multiLevelType w:val="hybridMultilevel"/>
    <w:tmpl w:val="1328499A"/>
    <w:lvl w:ilvl="0" w:tplc="B510B51A">
      <w:start w:val="5"/>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AA06577C">
      <w:start w:val="1"/>
      <w:numFmt w:val="bullet"/>
      <w:lvlText w:val=""/>
      <w:lvlJc w:val="left"/>
      <w:pPr>
        <w:tabs>
          <w:tab w:val="num" w:pos="1619"/>
        </w:tabs>
        <w:ind w:left="1619" w:hanging="360"/>
      </w:pPr>
      <w:rPr>
        <w:rFonts w:ascii="Wingdings" w:hAnsi="Wingding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B36B9"/>
    <w:multiLevelType w:val="hybridMultilevel"/>
    <w:tmpl w:val="DAD491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65A52964"/>
    <w:multiLevelType w:val="hybridMultilevel"/>
    <w:tmpl w:val="D506FECA"/>
    <w:lvl w:ilvl="0" w:tplc="E99EE110">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61A0FEA"/>
    <w:multiLevelType w:val="hybridMultilevel"/>
    <w:tmpl w:val="D674D7E0"/>
    <w:lvl w:ilvl="0" w:tplc="16308FDE">
      <w:start w:val="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84B2372"/>
    <w:multiLevelType w:val="hybridMultilevel"/>
    <w:tmpl w:val="EACC4A96"/>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6"/>
  </w:num>
  <w:num w:numId="3">
    <w:abstractNumId w:val="12"/>
  </w:num>
  <w:num w:numId="4">
    <w:abstractNumId w:val="13"/>
  </w:num>
  <w:num w:numId="5">
    <w:abstractNumId w:val="10"/>
  </w:num>
  <w:num w:numId="6">
    <w:abstractNumId w:val="15"/>
  </w:num>
  <w:num w:numId="7">
    <w:abstractNumId w:val="19"/>
  </w:num>
  <w:num w:numId="8">
    <w:abstractNumId w:val="11"/>
  </w:num>
  <w:num w:numId="9">
    <w:abstractNumId w:val="8"/>
  </w:num>
  <w:num w:numId="10">
    <w:abstractNumId w:val="2"/>
  </w:num>
  <w:num w:numId="11">
    <w:abstractNumId w:val="1"/>
  </w:num>
  <w:num w:numId="12">
    <w:abstractNumId w:val="0"/>
  </w:num>
  <w:num w:numId="13">
    <w:abstractNumId w:val="17"/>
  </w:num>
  <w:num w:numId="14">
    <w:abstractNumId w:val="14"/>
  </w:num>
  <w:num w:numId="15">
    <w:abstractNumId w:val="9"/>
  </w:num>
  <w:num w:numId="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4"/>
  </w:num>
  <w:num w:numId="18">
    <w:abstractNumId w:val="23"/>
  </w:num>
  <w:num w:numId="19">
    <w:abstractNumId w:val="20"/>
  </w:num>
  <w:num w:numId="20">
    <w:abstractNumId w:val="21"/>
  </w:num>
  <w:num w:numId="21">
    <w:abstractNumId w:val="5"/>
  </w:num>
  <w:num w:numId="22">
    <w:abstractNumId w:val="18"/>
  </w:num>
  <w:num w:numId="23">
    <w:abstractNumId w:val="22"/>
  </w:num>
  <w:num w:numId="24">
    <w:abstractNumId w:val="7"/>
  </w:num>
  <w:num w:numId="2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4F68"/>
    <w:rsid w:val="000006E1"/>
    <w:rsid w:val="00002A37"/>
    <w:rsid w:val="00006446"/>
    <w:rsid w:val="00006896"/>
    <w:rsid w:val="00006B58"/>
    <w:rsid w:val="00007CDC"/>
    <w:rsid w:val="00011B28"/>
    <w:rsid w:val="00015265"/>
    <w:rsid w:val="00015D15"/>
    <w:rsid w:val="0002564D"/>
    <w:rsid w:val="00025ECA"/>
    <w:rsid w:val="00027939"/>
    <w:rsid w:val="000325B8"/>
    <w:rsid w:val="00034C15"/>
    <w:rsid w:val="00036BA1"/>
    <w:rsid w:val="000422E2"/>
    <w:rsid w:val="00042F22"/>
    <w:rsid w:val="000444EF"/>
    <w:rsid w:val="0005229F"/>
    <w:rsid w:val="00052A07"/>
    <w:rsid w:val="000534E3"/>
    <w:rsid w:val="000554AD"/>
    <w:rsid w:val="0005606A"/>
    <w:rsid w:val="00057117"/>
    <w:rsid w:val="000574B1"/>
    <w:rsid w:val="000616E7"/>
    <w:rsid w:val="0006487E"/>
    <w:rsid w:val="00065E1A"/>
    <w:rsid w:val="00067548"/>
    <w:rsid w:val="0007191C"/>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6FE8"/>
    <w:rsid w:val="000C165A"/>
    <w:rsid w:val="000C2E19"/>
    <w:rsid w:val="000C3121"/>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5E83"/>
    <w:rsid w:val="00137AB5"/>
    <w:rsid w:val="00137F0B"/>
    <w:rsid w:val="0014635C"/>
    <w:rsid w:val="00151E23"/>
    <w:rsid w:val="001526E0"/>
    <w:rsid w:val="001551B5"/>
    <w:rsid w:val="001643A8"/>
    <w:rsid w:val="001659C1"/>
    <w:rsid w:val="00173A8E"/>
    <w:rsid w:val="00177795"/>
    <w:rsid w:val="0018143F"/>
    <w:rsid w:val="00190AC1"/>
    <w:rsid w:val="0019341A"/>
    <w:rsid w:val="00196C12"/>
    <w:rsid w:val="00197DF9"/>
    <w:rsid w:val="001A1987"/>
    <w:rsid w:val="001A2564"/>
    <w:rsid w:val="001A5F21"/>
    <w:rsid w:val="001A6173"/>
    <w:rsid w:val="001A6CBA"/>
    <w:rsid w:val="001B0D97"/>
    <w:rsid w:val="001B5A5D"/>
    <w:rsid w:val="001C1CE5"/>
    <w:rsid w:val="001C2F4A"/>
    <w:rsid w:val="001C3D2A"/>
    <w:rsid w:val="001C6495"/>
    <w:rsid w:val="001D51BA"/>
    <w:rsid w:val="001D6342"/>
    <w:rsid w:val="001D6D53"/>
    <w:rsid w:val="001E58E2"/>
    <w:rsid w:val="001E7AED"/>
    <w:rsid w:val="001F3916"/>
    <w:rsid w:val="001F54C5"/>
    <w:rsid w:val="001F662C"/>
    <w:rsid w:val="001F7074"/>
    <w:rsid w:val="00200490"/>
    <w:rsid w:val="00201B0D"/>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0C90"/>
    <w:rsid w:val="00241559"/>
    <w:rsid w:val="002435B3"/>
    <w:rsid w:val="002458EB"/>
    <w:rsid w:val="002500C8"/>
    <w:rsid w:val="00254D53"/>
    <w:rsid w:val="00257543"/>
    <w:rsid w:val="002617E7"/>
    <w:rsid w:val="00261FC8"/>
    <w:rsid w:val="00264228"/>
    <w:rsid w:val="00264334"/>
    <w:rsid w:val="0026473E"/>
    <w:rsid w:val="00266214"/>
    <w:rsid w:val="00267C83"/>
    <w:rsid w:val="0027144F"/>
    <w:rsid w:val="00271F3A"/>
    <w:rsid w:val="00273278"/>
    <w:rsid w:val="002737F4"/>
    <w:rsid w:val="0027650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1A58"/>
    <w:rsid w:val="002F2771"/>
    <w:rsid w:val="002F37A9"/>
    <w:rsid w:val="00301CE6"/>
    <w:rsid w:val="0030256B"/>
    <w:rsid w:val="0030501F"/>
    <w:rsid w:val="00307BA1"/>
    <w:rsid w:val="00311702"/>
    <w:rsid w:val="00311E82"/>
    <w:rsid w:val="00313FD6"/>
    <w:rsid w:val="003143BD"/>
    <w:rsid w:val="00317B01"/>
    <w:rsid w:val="003203ED"/>
    <w:rsid w:val="00322C9F"/>
    <w:rsid w:val="003234ED"/>
    <w:rsid w:val="00324D23"/>
    <w:rsid w:val="00331751"/>
    <w:rsid w:val="00334579"/>
    <w:rsid w:val="00335858"/>
    <w:rsid w:val="00336BDA"/>
    <w:rsid w:val="00342BD7"/>
    <w:rsid w:val="00343A07"/>
    <w:rsid w:val="00345DC1"/>
    <w:rsid w:val="00346DB5"/>
    <w:rsid w:val="003477B1"/>
    <w:rsid w:val="0035482C"/>
    <w:rsid w:val="00357380"/>
    <w:rsid w:val="003602D9"/>
    <w:rsid w:val="003604CE"/>
    <w:rsid w:val="00370E47"/>
    <w:rsid w:val="003742AC"/>
    <w:rsid w:val="00374EF4"/>
    <w:rsid w:val="00375921"/>
    <w:rsid w:val="00377CE1"/>
    <w:rsid w:val="00384A08"/>
    <w:rsid w:val="00385BF0"/>
    <w:rsid w:val="003939FF"/>
    <w:rsid w:val="00395B8A"/>
    <w:rsid w:val="003A0041"/>
    <w:rsid w:val="003A127C"/>
    <w:rsid w:val="003A2223"/>
    <w:rsid w:val="003A2A0F"/>
    <w:rsid w:val="003A45A1"/>
    <w:rsid w:val="003A5B0A"/>
    <w:rsid w:val="003A6BAC"/>
    <w:rsid w:val="003A7EF3"/>
    <w:rsid w:val="003B159C"/>
    <w:rsid w:val="003B369F"/>
    <w:rsid w:val="003B36A3"/>
    <w:rsid w:val="003B416F"/>
    <w:rsid w:val="003B489E"/>
    <w:rsid w:val="003B749F"/>
    <w:rsid w:val="003B7FE5"/>
    <w:rsid w:val="003C11C8"/>
    <w:rsid w:val="003C2702"/>
    <w:rsid w:val="003C7806"/>
    <w:rsid w:val="003D109F"/>
    <w:rsid w:val="003D2478"/>
    <w:rsid w:val="003D2FC4"/>
    <w:rsid w:val="003D3C45"/>
    <w:rsid w:val="003D5B1F"/>
    <w:rsid w:val="003E1010"/>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0B16"/>
    <w:rsid w:val="00441A92"/>
    <w:rsid w:val="00444F56"/>
    <w:rsid w:val="00446488"/>
    <w:rsid w:val="004517AA"/>
    <w:rsid w:val="00451811"/>
    <w:rsid w:val="00452CAC"/>
    <w:rsid w:val="004555DE"/>
    <w:rsid w:val="00457565"/>
    <w:rsid w:val="00457B71"/>
    <w:rsid w:val="00465F3A"/>
    <w:rsid w:val="004669E2"/>
    <w:rsid w:val="00470C31"/>
    <w:rsid w:val="004734D0"/>
    <w:rsid w:val="0047556B"/>
    <w:rsid w:val="00477768"/>
    <w:rsid w:val="00487193"/>
    <w:rsid w:val="00492BC5"/>
    <w:rsid w:val="004964F1"/>
    <w:rsid w:val="004A16BC"/>
    <w:rsid w:val="004A2B94"/>
    <w:rsid w:val="004B7C0C"/>
    <w:rsid w:val="004C3898"/>
    <w:rsid w:val="004D36B1"/>
    <w:rsid w:val="004D7EBD"/>
    <w:rsid w:val="004E1417"/>
    <w:rsid w:val="004E1D47"/>
    <w:rsid w:val="004E2680"/>
    <w:rsid w:val="004E28F9"/>
    <w:rsid w:val="004E3647"/>
    <w:rsid w:val="004E462E"/>
    <w:rsid w:val="004E56DC"/>
    <w:rsid w:val="004E76F4"/>
    <w:rsid w:val="004F0B4E"/>
    <w:rsid w:val="004F0B6C"/>
    <w:rsid w:val="004F2078"/>
    <w:rsid w:val="004F4DA3"/>
    <w:rsid w:val="00502773"/>
    <w:rsid w:val="00506557"/>
    <w:rsid w:val="0050677A"/>
    <w:rsid w:val="005108D8"/>
    <w:rsid w:val="005116F9"/>
    <w:rsid w:val="005153A7"/>
    <w:rsid w:val="005219CF"/>
    <w:rsid w:val="00531534"/>
    <w:rsid w:val="005338D0"/>
    <w:rsid w:val="00534B59"/>
    <w:rsid w:val="00536759"/>
    <w:rsid w:val="00537C62"/>
    <w:rsid w:val="00544815"/>
    <w:rsid w:val="00546970"/>
    <w:rsid w:val="005500F9"/>
    <w:rsid w:val="00554E19"/>
    <w:rsid w:val="0056121F"/>
    <w:rsid w:val="00565E6E"/>
    <w:rsid w:val="00572505"/>
    <w:rsid w:val="00580202"/>
    <w:rsid w:val="00582809"/>
    <w:rsid w:val="0058798C"/>
    <w:rsid w:val="005900FA"/>
    <w:rsid w:val="005935A4"/>
    <w:rsid w:val="005948C2"/>
    <w:rsid w:val="00595DCA"/>
    <w:rsid w:val="0059779B"/>
    <w:rsid w:val="005A209A"/>
    <w:rsid w:val="005A30D7"/>
    <w:rsid w:val="005A662D"/>
    <w:rsid w:val="005B35D7"/>
    <w:rsid w:val="005B392A"/>
    <w:rsid w:val="005B3AA3"/>
    <w:rsid w:val="005B6F83"/>
    <w:rsid w:val="005C74FB"/>
    <w:rsid w:val="005D1602"/>
    <w:rsid w:val="005D4F8A"/>
    <w:rsid w:val="005E385F"/>
    <w:rsid w:val="005E5B81"/>
    <w:rsid w:val="005F2CB1"/>
    <w:rsid w:val="005F3025"/>
    <w:rsid w:val="005F47AF"/>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2DEB"/>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9F4"/>
    <w:rsid w:val="00712287"/>
    <w:rsid w:val="00712772"/>
    <w:rsid w:val="007146AF"/>
    <w:rsid w:val="007148D3"/>
    <w:rsid w:val="00714B25"/>
    <w:rsid w:val="007154FF"/>
    <w:rsid w:val="00715B9A"/>
    <w:rsid w:val="00721483"/>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4D93"/>
    <w:rsid w:val="007A58A6"/>
    <w:rsid w:val="007B2DFD"/>
    <w:rsid w:val="007B3D2D"/>
    <w:rsid w:val="007B50AE"/>
    <w:rsid w:val="007B51DF"/>
    <w:rsid w:val="007C05DD"/>
    <w:rsid w:val="007C3D18"/>
    <w:rsid w:val="007C5B7A"/>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01C3"/>
    <w:rsid w:val="00820D2C"/>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97409"/>
    <w:rsid w:val="008A21FF"/>
    <w:rsid w:val="008A2CE2"/>
    <w:rsid w:val="008A30AC"/>
    <w:rsid w:val="008A44B8"/>
    <w:rsid w:val="008A4A5C"/>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84E"/>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340E"/>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3F89"/>
    <w:rsid w:val="0097603D"/>
    <w:rsid w:val="00976949"/>
    <w:rsid w:val="0097739F"/>
    <w:rsid w:val="00980477"/>
    <w:rsid w:val="00985253"/>
    <w:rsid w:val="009853B3"/>
    <w:rsid w:val="009877C5"/>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06F5F"/>
    <w:rsid w:val="00A07855"/>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2488"/>
    <w:rsid w:val="00A92879"/>
    <w:rsid w:val="00A9442A"/>
    <w:rsid w:val="00AA016F"/>
    <w:rsid w:val="00AA1ED6"/>
    <w:rsid w:val="00AA51D6"/>
    <w:rsid w:val="00AB0BC8"/>
    <w:rsid w:val="00AB11CA"/>
    <w:rsid w:val="00AB14D9"/>
    <w:rsid w:val="00AB4AB8"/>
    <w:rsid w:val="00AB655E"/>
    <w:rsid w:val="00AC007F"/>
    <w:rsid w:val="00AC13F8"/>
    <w:rsid w:val="00AC29CB"/>
    <w:rsid w:val="00AC2ECD"/>
    <w:rsid w:val="00AC3119"/>
    <w:rsid w:val="00AC49FB"/>
    <w:rsid w:val="00AC5A10"/>
    <w:rsid w:val="00AD0AA3"/>
    <w:rsid w:val="00AD2F28"/>
    <w:rsid w:val="00AD3F94"/>
    <w:rsid w:val="00AD4A5A"/>
    <w:rsid w:val="00AE27AC"/>
    <w:rsid w:val="00AE40E0"/>
    <w:rsid w:val="00AE4D07"/>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1D90"/>
    <w:rsid w:val="00B372AA"/>
    <w:rsid w:val="00B40445"/>
    <w:rsid w:val="00B41888"/>
    <w:rsid w:val="00B42BDB"/>
    <w:rsid w:val="00B45A52"/>
    <w:rsid w:val="00B46175"/>
    <w:rsid w:val="00B62AAA"/>
    <w:rsid w:val="00B664C7"/>
    <w:rsid w:val="00B720F6"/>
    <w:rsid w:val="00B739F6"/>
    <w:rsid w:val="00B74F68"/>
    <w:rsid w:val="00B81A6C"/>
    <w:rsid w:val="00B85DE5"/>
    <w:rsid w:val="00B90F73"/>
    <w:rsid w:val="00B93B59"/>
    <w:rsid w:val="00B9406A"/>
    <w:rsid w:val="00BA2280"/>
    <w:rsid w:val="00BA2A08"/>
    <w:rsid w:val="00BA56D2"/>
    <w:rsid w:val="00BA5D17"/>
    <w:rsid w:val="00BA76E0"/>
    <w:rsid w:val="00BB2A25"/>
    <w:rsid w:val="00BB51E9"/>
    <w:rsid w:val="00BC09EB"/>
    <w:rsid w:val="00BC0FDC"/>
    <w:rsid w:val="00BC3053"/>
    <w:rsid w:val="00BC4D2E"/>
    <w:rsid w:val="00BD1BE8"/>
    <w:rsid w:val="00BD2FA7"/>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24D1"/>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A52B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111A"/>
    <w:rsid w:val="00D36E71"/>
    <w:rsid w:val="00D37D87"/>
    <w:rsid w:val="00D40B33"/>
    <w:rsid w:val="00D41102"/>
    <w:rsid w:val="00D4318F"/>
    <w:rsid w:val="00D438BF"/>
    <w:rsid w:val="00D440F8"/>
    <w:rsid w:val="00D546FF"/>
    <w:rsid w:val="00D55AD5"/>
    <w:rsid w:val="00D56259"/>
    <w:rsid w:val="00D576CA"/>
    <w:rsid w:val="00D60E13"/>
    <w:rsid w:val="00D61AF5"/>
    <w:rsid w:val="00D62CD5"/>
    <w:rsid w:val="00D6435F"/>
    <w:rsid w:val="00D652B5"/>
    <w:rsid w:val="00D66155"/>
    <w:rsid w:val="00D708B0"/>
    <w:rsid w:val="00D70E73"/>
    <w:rsid w:val="00D736EA"/>
    <w:rsid w:val="00D77B1D"/>
    <w:rsid w:val="00D8021F"/>
    <w:rsid w:val="00D80383"/>
    <w:rsid w:val="00D823C6"/>
    <w:rsid w:val="00D86CA3"/>
    <w:rsid w:val="00D871CE"/>
    <w:rsid w:val="00D9196D"/>
    <w:rsid w:val="00D92982"/>
    <w:rsid w:val="00DA305E"/>
    <w:rsid w:val="00DA5007"/>
    <w:rsid w:val="00DA5417"/>
    <w:rsid w:val="00DA56E8"/>
    <w:rsid w:val="00DB0A9F"/>
    <w:rsid w:val="00DB1A2E"/>
    <w:rsid w:val="00DB377D"/>
    <w:rsid w:val="00DC2D36"/>
    <w:rsid w:val="00DC53EF"/>
    <w:rsid w:val="00DD6BD3"/>
    <w:rsid w:val="00DE5608"/>
    <w:rsid w:val="00DE58D0"/>
    <w:rsid w:val="00DE654F"/>
    <w:rsid w:val="00DF0B6E"/>
    <w:rsid w:val="00DF15E0"/>
    <w:rsid w:val="00DF37A0"/>
    <w:rsid w:val="00DF5C56"/>
    <w:rsid w:val="00E110E7"/>
    <w:rsid w:val="00E11B20"/>
    <w:rsid w:val="00E17FA2"/>
    <w:rsid w:val="00E22330"/>
    <w:rsid w:val="00E264BD"/>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215"/>
    <w:rsid w:val="00E93FFE"/>
    <w:rsid w:val="00E94F8A"/>
    <w:rsid w:val="00EA7A41"/>
    <w:rsid w:val="00EB077B"/>
    <w:rsid w:val="00EB4EA2"/>
    <w:rsid w:val="00EC27C6"/>
    <w:rsid w:val="00EC4207"/>
    <w:rsid w:val="00EC5653"/>
    <w:rsid w:val="00EC60B5"/>
    <w:rsid w:val="00EC71CE"/>
    <w:rsid w:val="00ED1006"/>
    <w:rsid w:val="00ED160D"/>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771"/>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051F"/>
    <w:rsid w:val="00FB4C80"/>
    <w:rsid w:val="00FB6A6A"/>
    <w:rsid w:val="00FC103B"/>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90F4F8"/>
  <w15:docId w15:val="{9F844092-35EF-454E-BC02-4D6448F56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C09EB"/>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BC09E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BC09E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C09EB"/>
    <w:pPr>
      <w:numPr>
        <w:ilvl w:val="2"/>
      </w:numPr>
      <w:spacing w:before="120"/>
      <w:outlineLvl w:val="2"/>
    </w:pPr>
    <w:rPr>
      <w:sz w:val="28"/>
      <w:szCs w:val="28"/>
    </w:rPr>
  </w:style>
  <w:style w:type="paragraph" w:styleId="Heading4">
    <w:name w:val="heading 4"/>
    <w:basedOn w:val="Heading3"/>
    <w:next w:val="Normal"/>
    <w:qFormat/>
    <w:rsid w:val="00BC09EB"/>
    <w:pPr>
      <w:numPr>
        <w:ilvl w:val="3"/>
      </w:numPr>
      <w:outlineLvl w:val="3"/>
    </w:pPr>
    <w:rPr>
      <w:sz w:val="24"/>
      <w:szCs w:val="24"/>
    </w:rPr>
  </w:style>
  <w:style w:type="paragraph" w:styleId="Heading5">
    <w:name w:val="heading 5"/>
    <w:basedOn w:val="Heading4"/>
    <w:next w:val="Normal"/>
    <w:qFormat/>
    <w:rsid w:val="00BC09EB"/>
    <w:pPr>
      <w:numPr>
        <w:ilvl w:val="4"/>
      </w:numPr>
      <w:outlineLvl w:val="4"/>
    </w:pPr>
    <w:rPr>
      <w:sz w:val="22"/>
      <w:szCs w:val="22"/>
    </w:rPr>
  </w:style>
  <w:style w:type="paragraph" w:styleId="Heading6">
    <w:name w:val="heading 6"/>
    <w:basedOn w:val="Normal"/>
    <w:next w:val="Normal"/>
    <w:qFormat/>
    <w:rsid w:val="00BC09EB"/>
    <w:pPr>
      <w:keepNext/>
      <w:keepLines/>
      <w:numPr>
        <w:ilvl w:val="5"/>
        <w:numId w:val="1"/>
      </w:numPr>
      <w:spacing w:before="120"/>
      <w:outlineLvl w:val="5"/>
    </w:pPr>
    <w:rPr>
      <w:rFonts w:cs="Arial"/>
    </w:rPr>
  </w:style>
  <w:style w:type="paragraph" w:styleId="Heading7">
    <w:name w:val="heading 7"/>
    <w:basedOn w:val="Normal"/>
    <w:next w:val="Normal"/>
    <w:qFormat/>
    <w:rsid w:val="00BC09EB"/>
    <w:pPr>
      <w:keepNext/>
      <w:keepLines/>
      <w:numPr>
        <w:ilvl w:val="6"/>
        <w:numId w:val="1"/>
      </w:numPr>
      <w:spacing w:before="120"/>
      <w:outlineLvl w:val="6"/>
    </w:pPr>
    <w:rPr>
      <w:rFonts w:cs="Arial"/>
    </w:rPr>
  </w:style>
  <w:style w:type="paragraph" w:styleId="Heading8">
    <w:name w:val="heading 8"/>
    <w:basedOn w:val="Heading7"/>
    <w:next w:val="Normal"/>
    <w:qFormat/>
    <w:rsid w:val="00BC09EB"/>
    <w:pPr>
      <w:numPr>
        <w:ilvl w:val="7"/>
      </w:numPr>
      <w:outlineLvl w:val="7"/>
    </w:pPr>
  </w:style>
  <w:style w:type="paragraph" w:styleId="Heading9">
    <w:name w:val="heading 9"/>
    <w:basedOn w:val="Heading8"/>
    <w:next w:val="Normal"/>
    <w:qFormat/>
    <w:rsid w:val="00BC09E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C09EB"/>
    <w:pPr>
      <w:spacing w:before="180"/>
      <w:ind w:left="2693" w:hanging="2693"/>
    </w:pPr>
    <w:rPr>
      <w:b w:val="0"/>
      <w:bCs/>
    </w:rPr>
  </w:style>
  <w:style w:type="paragraph" w:styleId="TOC1">
    <w:name w:val="toc 1"/>
    <w:aliases w:val="Observation TOC2"/>
    <w:uiPriority w:val="39"/>
    <w:rsid w:val="00BC09E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BC09EB"/>
    <w:pPr>
      <w:keepNext/>
      <w:keepLines/>
      <w:spacing w:before="180"/>
      <w:jc w:val="center"/>
    </w:pPr>
  </w:style>
  <w:style w:type="paragraph" w:styleId="Caption">
    <w:name w:val="caption"/>
    <w:basedOn w:val="Normal"/>
    <w:next w:val="Normal"/>
    <w:qFormat/>
    <w:rsid w:val="00BC09EB"/>
    <w:pPr>
      <w:spacing w:after="240"/>
      <w:jc w:val="center"/>
    </w:pPr>
    <w:rPr>
      <w:b/>
      <w:bCs/>
    </w:rPr>
  </w:style>
  <w:style w:type="paragraph" w:styleId="TOC5">
    <w:name w:val="toc 5"/>
    <w:aliases w:val="Observation TOC"/>
    <w:basedOn w:val="TOC4"/>
    <w:semiHidden/>
    <w:rsid w:val="00BC09EB"/>
    <w:pPr>
      <w:tabs>
        <w:tab w:val="right" w:pos="1701"/>
      </w:tabs>
      <w:ind w:left="1701" w:hanging="1701"/>
    </w:pPr>
  </w:style>
  <w:style w:type="paragraph" w:styleId="TOC4">
    <w:name w:val="toc 4"/>
    <w:basedOn w:val="TOC3"/>
    <w:semiHidden/>
    <w:rsid w:val="00BC09EB"/>
    <w:pPr>
      <w:ind w:left="1418" w:hanging="1418"/>
    </w:pPr>
  </w:style>
  <w:style w:type="paragraph" w:styleId="TOC3">
    <w:name w:val="toc 3"/>
    <w:basedOn w:val="TOC2"/>
    <w:semiHidden/>
    <w:rsid w:val="00BC09EB"/>
    <w:pPr>
      <w:ind w:left="1134" w:hanging="1134"/>
    </w:pPr>
  </w:style>
  <w:style w:type="paragraph" w:styleId="TOC2">
    <w:name w:val="toc 2"/>
    <w:basedOn w:val="TOC1"/>
    <w:semiHidden/>
    <w:rsid w:val="00BC09EB"/>
    <w:pPr>
      <w:keepNext w:val="0"/>
      <w:spacing w:before="0"/>
      <w:ind w:left="851" w:hanging="851"/>
    </w:pPr>
    <w:rPr>
      <w:szCs w:val="20"/>
    </w:rPr>
  </w:style>
  <w:style w:type="paragraph" w:styleId="Index2">
    <w:name w:val="index 2"/>
    <w:basedOn w:val="Index1"/>
    <w:semiHidden/>
    <w:rsid w:val="00BC09EB"/>
    <w:pPr>
      <w:ind w:left="284"/>
    </w:pPr>
  </w:style>
  <w:style w:type="paragraph" w:styleId="Index1">
    <w:name w:val="index 1"/>
    <w:basedOn w:val="Normal"/>
    <w:semiHidden/>
    <w:rsid w:val="00BC09EB"/>
    <w:pPr>
      <w:keepLines/>
      <w:spacing w:after="0"/>
    </w:pPr>
  </w:style>
  <w:style w:type="paragraph" w:styleId="DocumentMap">
    <w:name w:val="Document Map"/>
    <w:basedOn w:val="Normal"/>
    <w:semiHidden/>
    <w:rsid w:val="00BC09EB"/>
    <w:pPr>
      <w:shd w:val="clear" w:color="auto" w:fill="000080"/>
    </w:pPr>
    <w:rPr>
      <w:rFonts w:ascii="Tahoma" w:hAnsi="Tahoma" w:cs="Tahoma"/>
    </w:rPr>
  </w:style>
  <w:style w:type="paragraph" w:styleId="ListNumber2">
    <w:name w:val="List Number 2"/>
    <w:basedOn w:val="ListNumber"/>
    <w:rsid w:val="00BC09EB"/>
    <w:pPr>
      <w:ind w:left="851"/>
    </w:pPr>
  </w:style>
  <w:style w:type="paragraph" w:styleId="ListNumber">
    <w:name w:val="List Number"/>
    <w:basedOn w:val="List"/>
    <w:rsid w:val="00BC09EB"/>
  </w:style>
  <w:style w:type="paragraph" w:styleId="List">
    <w:name w:val="List"/>
    <w:basedOn w:val="Normal"/>
    <w:rsid w:val="00BC09EB"/>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BC09EB"/>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BC09EB"/>
    <w:rPr>
      <w:b/>
      <w:bCs/>
      <w:position w:val="6"/>
      <w:sz w:val="16"/>
      <w:szCs w:val="16"/>
    </w:rPr>
  </w:style>
  <w:style w:type="paragraph" w:styleId="FootnoteText">
    <w:name w:val="footnote text"/>
    <w:basedOn w:val="Normal"/>
    <w:semiHidden/>
    <w:rsid w:val="00BC09EB"/>
    <w:pPr>
      <w:keepLines/>
      <w:spacing w:after="0"/>
      <w:ind w:left="454" w:hanging="454"/>
    </w:pPr>
    <w:rPr>
      <w:sz w:val="16"/>
      <w:szCs w:val="16"/>
    </w:rPr>
  </w:style>
  <w:style w:type="paragraph" w:customStyle="1" w:styleId="3GPPHeader">
    <w:name w:val="3GPP_Header"/>
    <w:basedOn w:val="Normal"/>
    <w:rsid w:val="00BC09EB"/>
    <w:pPr>
      <w:tabs>
        <w:tab w:val="left" w:pos="1701"/>
        <w:tab w:val="right" w:pos="9639"/>
      </w:tabs>
      <w:spacing w:after="240"/>
    </w:pPr>
    <w:rPr>
      <w:b/>
      <w:sz w:val="24"/>
    </w:rPr>
  </w:style>
  <w:style w:type="paragraph" w:styleId="TOC9">
    <w:name w:val="toc 9"/>
    <w:basedOn w:val="TOC8"/>
    <w:semiHidden/>
    <w:rsid w:val="00BC09EB"/>
    <w:pPr>
      <w:ind w:left="1418" w:hanging="1418"/>
    </w:pPr>
  </w:style>
  <w:style w:type="paragraph" w:styleId="TOC6">
    <w:name w:val="toc 6"/>
    <w:basedOn w:val="TOC5"/>
    <w:next w:val="Normal"/>
    <w:semiHidden/>
    <w:rsid w:val="00BC09EB"/>
    <w:pPr>
      <w:ind w:left="1985" w:hanging="1985"/>
    </w:pPr>
  </w:style>
  <w:style w:type="paragraph" w:styleId="TOC7">
    <w:name w:val="toc 7"/>
    <w:basedOn w:val="TOC6"/>
    <w:next w:val="Normal"/>
    <w:semiHidden/>
    <w:rsid w:val="00BC09EB"/>
    <w:pPr>
      <w:ind w:left="2268" w:hanging="2268"/>
    </w:pPr>
  </w:style>
  <w:style w:type="paragraph" w:styleId="ListBullet2">
    <w:name w:val="List Bullet 2"/>
    <w:basedOn w:val="ListBullet"/>
    <w:rsid w:val="00BC09EB"/>
    <w:pPr>
      <w:numPr>
        <w:numId w:val="6"/>
      </w:numPr>
    </w:pPr>
  </w:style>
  <w:style w:type="paragraph" w:styleId="ListBullet">
    <w:name w:val="List Bullet"/>
    <w:basedOn w:val="BodyText"/>
    <w:rsid w:val="00BC09EB"/>
    <w:pPr>
      <w:numPr>
        <w:numId w:val="5"/>
      </w:numPr>
    </w:pPr>
  </w:style>
  <w:style w:type="paragraph" w:styleId="ListBullet3">
    <w:name w:val="List Bullet 3"/>
    <w:basedOn w:val="ListBullet2"/>
    <w:rsid w:val="00BC09EB"/>
    <w:pPr>
      <w:numPr>
        <w:numId w:val="7"/>
      </w:numPr>
    </w:pPr>
  </w:style>
  <w:style w:type="paragraph" w:customStyle="1" w:styleId="EQ">
    <w:name w:val="EQ"/>
    <w:basedOn w:val="Normal"/>
    <w:next w:val="Normal"/>
    <w:rsid w:val="00BC09EB"/>
    <w:pPr>
      <w:keepLines/>
      <w:tabs>
        <w:tab w:val="center" w:pos="4536"/>
        <w:tab w:val="right" w:pos="9072"/>
      </w:tabs>
      <w:spacing w:after="180"/>
      <w:jc w:val="left"/>
    </w:pPr>
    <w:rPr>
      <w:noProof/>
      <w:lang w:eastAsia="en-US"/>
    </w:rPr>
  </w:style>
  <w:style w:type="paragraph" w:styleId="List2">
    <w:name w:val="List 2"/>
    <w:basedOn w:val="List"/>
    <w:rsid w:val="00BC09EB"/>
    <w:pPr>
      <w:ind w:left="851"/>
    </w:pPr>
  </w:style>
  <w:style w:type="paragraph" w:styleId="List3">
    <w:name w:val="List 3"/>
    <w:basedOn w:val="List2"/>
    <w:rsid w:val="00BC09EB"/>
    <w:pPr>
      <w:ind w:left="1135"/>
    </w:pPr>
  </w:style>
  <w:style w:type="paragraph" w:styleId="List4">
    <w:name w:val="List 4"/>
    <w:basedOn w:val="List3"/>
    <w:rsid w:val="00BC09EB"/>
    <w:pPr>
      <w:ind w:left="1418"/>
    </w:pPr>
  </w:style>
  <w:style w:type="paragraph" w:styleId="List5">
    <w:name w:val="List 5"/>
    <w:basedOn w:val="List4"/>
    <w:rsid w:val="00BC09EB"/>
    <w:pPr>
      <w:ind w:left="1702"/>
    </w:pPr>
  </w:style>
  <w:style w:type="paragraph" w:customStyle="1" w:styleId="EditorsNote">
    <w:name w:val="Editor's Note"/>
    <w:basedOn w:val="Normal"/>
    <w:rsid w:val="00BC09EB"/>
    <w:pPr>
      <w:keepLines/>
      <w:spacing w:after="180"/>
      <w:ind w:left="1135" w:hanging="851"/>
      <w:jc w:val="left"/>
    </w:pPr>
    <w:rPr>
      <w:color w:val="FF0000"/>
      <w:lang w:eastAsia="en-US"/>
    </w:rPr>
  </w:style>
  <w:style w:type="paragraph" w:styleId="ListBullet4">
    <w:name w:val="List Bullet 4"/>
    <w:basedOn w:val="ListBullet3"/>
    <w:rsid w:val="00BC09EB"/>
    <w:pPr>
      <w:numPr>
        <w:numId w:val="8"/>
      </w:numPr>
    </w:pPr>
  </w:style>
  <w:style w:type="paragraph" w:styleId="ListBullet5">
    <w:name w:val="List Bullet 5"/>
    <w:basedOn w:val="ListBullet4"/>
    <w:rsid w:val="00BC09EB"/>
    <w:pPr>
      <w:numPr>
        <w:numId w:val="4"/>
      </w:numPr>
    </w:pPr>
  </w:style>
  <w:style w:type="paragraph" w:styleId="Footer">
    <w:name w:val="footer"/>
    <w:basedOn w:val="Header"/>
    <w:semiHidden/>
    <w:rsid w:val="00BC09EB"/>
    <w:pPr>
      <w:jc w:val="center"/>
    </w:pPr>
    <w:rPr>
      <w:i/>
      <w:iCs/>
    </w:rPr>
  </w:style>
  <w:style w:type="paragraph" w:customStyle="1" w:styleId="Reference">
    <w:name w:val="Reference"/>
    <w:basedOn w:val="Normal"/>
    <w:rsid w:val="00BC09EB"/>
    <w:pPr>
      <w:numPr>
        <w:numId w:val="2"/>
      </w:numPr>
    </w:pPr>
  </w:style>
  <w:style w:type="paragraph" w:styleId="BalloonText">
    <w:name w:val="Balloon Text"/>
    <w:basedOn w:val="Normal"/>
    <w:semiHidden/>
    <w:rsid w:val="00BC09EB"/>
    <w:rPr>
      <w:rFonts w:ascii="Tahoma" w:hAnsi="Tahoma" w:cs="Tahoma"/>
      <w:sz w:val="16"/>
      <w:szCs w:val="16"/>
    </w:rPr>
  </w:style>
  <w:style w:type="character" w:styleId="PageNumber">
    <w:name w:val="page number"/>
    <w:semiHidden/>
    <w:rsid w:val="00BC09EB"/>
  </w:style>
  <w:style w:type="paragraph" w:styleId="BodyText">
    <w:name w:val="Body Text"/>
    <w:basedOn w:val="Normal"/>
    <w:link w:val="BodyTextChar"/>
    <w:rsid w:val="00BC09EB"/>
  </w:style>
  <w:style w:type="character" w:styleId="Hyperlink">
    <w:name w:val="Hyperlink"/>
    <w:uiPriority w:val="99"/>
    <w:rsid w:val="00BC09EB"/>
    <w:rPr>
      <w:color w:val="0000FF"/>
      <w:u w:val="single"/>
      <w:lang w:val="en-GB"/>
    </w:rPr>
  </w:style>
  <w:style w:type="character" w:styleId="FollowedHyperlink">
    <w:name w:val="FollowedHyperlink"/>
    <w:semiHidden/>
    <w:rsid w:val="00BC09EB"/>
    <w:rPr>
      <w:color w:val="FF0000"/>
      <w:u w:val="single"/>
    </w:rPr>
  </w:style>
  <w:style w:type="character" w:styleId="CommentReference">
    <w:name w:val="annotation reference"/>
    <w:semiHidden/>
    <w:rsid w:val="00BC09EB"/>
    <w:rPr>
      <w:sz w:val="16"/>
      <w:szCs w:val="16"/>
    </w:rPr>
  </w:style>
  <w:style w:type="paragraph" w:styleId="CommentText">
    <w:name w:val="annotation text"/>
    <w:basedOn w:val="Normal"/>
    <w:semiHidden/>
    <w:rsid w:val="00BC09EB"/>
  </w:style>
  <w:style w:type="paragraph" w:styleId="CommentSubject">
    <w:name w:val="annotation subject"/>
    <w:basedOn w:val="CommentText"/>
    <w:next w:val="CommentText"/>
    <w:semiHidden/>
    <w:rsid w:val="00BC09EB"/>
    <w:rPr>
      <w:b/>
      <w:bCs/>
    </w:rPr>
  </w:style>
  <w:style w:type="character" w:customStyle="1" w:styleId="Heading1Char">
    <w:name w:val="Heading 1 Char"/>
    <w:link w:val="Heading1"/>
    <w:rsid w:val="00BC09EB"/>
    <w:rPr>
      <w:rFonts w:ascii="Arial" w:hAnsi="Arial" w:cs="Arial"/>
      <w:sz w:val="36"/>
      <w:szCs w:val="36"/>
      <w:lang w:val="en-GB"/>
    </w:rPr>
  </w:style>
  <w:style w:type="paragraph" w:customStyle="1" w:styleId="B1">
    <w:name w:val="B1"/>
    <w:basedOn w:val="List"/>
    <w:link w:val="B1Char1"/>
    <w:rsid w:val="00BC09EB"/>
    <w:pPr>
      <w:spacing w:after="180"/>
      <w:jc w:val="left"/>
    </w:pPr>
    <w:rPr>
      <w:lang w:eastAsia="en-US"/>
    </w:rPr>
  </w:style>
  <w:style w:type="paragraph" w:customStyle="1" w:styleId="B2">
    <w:name w:val="B2"/>
    <w:basedOn w:val="List2"/>
    <w:link w:val="B2Char"/>
    <w:rsid w:val="00BC09EB"/>
    <w:pPr>
      <w:spacing w:after="180"/>
      <w:jc w:val="left"/>
    </w:pPr>
    <w:rPr>
      <w:lang w:eastAsia="en-US"/>
    </w:rPr>
  </w:style>
  <w:style w:type="paragraph" w:customStyle="1" w:styleId="B3">
    <w:name w:val="B3"/>
    <w:basedOn w:val="List3"/>
    <w:link w:val="B3Char2"/>
    <w:rsid w:val="00BC09EB"/>
    <w:pPr>
      <w:spacing w:after="180"/>
      <w:jc w:val="left"/>
    </w:pPr>
    <w:rPr>
      <w:lang w:eastAsia="en-US"/>
    </w:rPr>
  </w:style>
  <w:style w:type="paragraph" w:customStyle="1" w:styleId="B4">
    <w:name w:val="B4"/>
    <w:basedOn w:val="List4"/>
    <w:rsid w:val="00BC09EB"/>
    <w:pPr>
      <w:spacing w:after="180"/>
      <w:jc w:val="left"/>
    </w:pPr>
    <w:rPr>
      <w:lang w:eastAsia="en-US"/>
    </w:rPr>
  </w:style>
  <w:style w:type="paragraph" w:customStyle="1" w:styleId="Proposal">
    <w:name w:val="Proposal"/>
    <w:basedOn w:val="Normal"/>
    <w:rsid w:val="00BC09EB"/>
    <w:pPr>
      <w:numPr>
        <w:numId w:val="3"/>
      </w:numPr>
      <w:tabs>
        <w:tab w:val="clear" w:pos="1304"/>
        <w:tab w:val="left" w:pos="1701"/>
      </w:tabs>
      <w:ind w:left="1701" w:hanging="1701"/>
    </w:pPr>
    <w:rPr>
      <w:b/>
      <w:bCs/>
    </w:rPr>
  </w:style>
  <w:style w:type="character" w:customStyle="1" w:styleId="BodyTextChar">
    <w:name w:val="Body Text Char"/>
    <w:link w:val="BodyText"/>
    <w:rsid w:val="00BC09EB"/>
    <w:rPr>
      <w:rFonts w:ascii="Arial" w:hAnsi="Arial"/>
      <w:lang w:val="en-GB"/>
    </w:rPr>
  </w:style>
  <w:style w:type="paragraph" w:customStyle="1" w:styleId="B5">
    <w:name w:val="B5"/>
    <w:basedOn w:val="List5"/>
    <w:rsid w:val="00BC09EB"/>
    <w:pPr>
      <w:spacing w:after="180"/>
      <w:jc w:val="left"/>
    </w:pPr>
    <w:rPr>
      <w:lang w:eastAsia="en-US"/>
    </w:rPr>
  </w:style>
  <w:style w:type="paragraph" w:customStyle="1" w:styleId="EX">
    <w:name w:val="EX"/>
    <w:basedOn w:val="Normal"/>
    <w:rsid w:val="00BC09EB"/>
    <w:pPr>
      <w:keepLines/>
      <w:spacing w:after="180"/>
      <w:ind w:left="1702" w:hanging="1418"/>
      <w:jc w:val="left"/>
    </w:pPr>
    <w:rPr>
      <w:lang w:eastAsia="en-US"/>
    </w:rPr>
  </w:style>
  <w:style w:type="paragraph" w:customStyle="1" w:styleId="EW">
    <w:name w:val="EW"/>
    <w:basedOn w:val="EX"/>
    <w:rsid w:val="00BC09EB"/>
    <w:pPr>
      <w:spacing w:after="0"/>
    </w:pPr>
  </w:style>
  <w:style w:type="paragraph" w:customStyle="1" w:styleId="TAL">
    <w:name w:val="TAL"/>
    <w:basedOn w:val="Normal"/>
    <w:rsid w:val="00BC09EB"/>
    <w:pPr>
      <w:keepNext/>
      <w:keepLines/>
      <w:spacing w:after="0"/>
      <w:jc w:val="left"/>
    </w:pPr>
    <w:rPr>
      <w:sz w:val="18"/>
      <w:lang w:eastAsia="en-US"/>
    </w:rPr>
  </w:style>
  <w:style w:type="paragraph" w:customStyle="1" w:styleId="TAC">
    <w:name w:val="TAC"/>
    <w:basedOn w:val="TAL"/>
    <w:rsid w:val="00BC09EB"/>
    <w:pPr>
      <w:jc w:val="center"/>
    </w:pPr>
  </w:style>
  <w:style w:type="paragraph" w:customStyle="1" w:styleId="TAH">
    <w:name w:val="TAH"/>
    <w:basedOn w:val="TAC"/>
    <w:rsid w:val="00BC09EB"/>
    <w:rPr>
      <w:b/>
    </w:rPr>
  </w:style>
  <w:style w:type="paragraph" w:customStyle="1" w:styleId="TAN">
    <w:name w:val="TAN"/>
    <w:basedOn w:val="TAL"/>
    <w:rsid w:val="00BC09EB"/>
    <w:pPr>
      <w:ind w:left="851" w:hanging="851"/>
    </w:pPr>
  </w:style>
  <w:style w:type="paragraph" w:customStyle="1" w:styleId="TAR">
    <w:name w:val="TAR"/>
    <w:basedOn w:val="TAL"/>
    <w:rsid w:val="00BC09EB"/>
    <w:pPr>
      <w:jc w:val="right"/>
    </w:pPr>
  </w:style>
  <w:style w:type="paragraph" w:customStyle="1" w:styleId="TH">
    <w:name w:val="TH"/>
    <w:basedOn w:val="Normal"/>
    <w:link w:val="THChar"/>
    <w:rsid w:val="00BC09EB"/>
    <w:pPr>
      <w:keepNext/>
      <w:keepLines/>
      <w:spacing w:before="60" w:after="180"/>
      <w:jc w:val="center"/>
    </w:pPr>
    <w:rPr>
      <w:b/>
      <w:lang w:eastAsia="en-US"/>
    </w:rPr>
  </w:style>
  <w:style w:type="paragraph" w:customStyle="1" w:styleId="TF">
    <w:name w:val="TF"/>
    <w:aliases w:val="left"/>
    <w:basedOn w:val="TH"/>
    <w:link w:val="TFChar"/>
    <w:rsid w:val="00BC09EB"/>
    <w:pPr>
      <w:keepNext w:val="0"/>
      <w:spacing w:before="0" w:after="240"/>
    </w:pPr>
  </w:style>
  <w:style w:type="paragraph" w:customStyle="1" w:styleId="TT">
    <w:name w:val="TT"/>
    <w:basedOn w:val="Heading1"/>
    <w:next w:val="Normal"/>
    <w:rsid w:val="00BC09EB"/>
    <w:pPr>
      <w:numPr>
        <w:numId w:val="0"/>
      </w:numPr>
      <w:ind w:left="1134" w:hanging="1134"/>
      <w:outlineLvl w:val="9"/>
    </w:pPr>
    <w:rPr>
      <w:rFonts w:cs="Times New Roman"/>
      <w:szCs w:val="20"/>
      <w:lang w:eastAsia="en-US"/>
    </w:rPr>
  </w:style>
  <w:style w:type="paragraph" w:customStyle="1" w:styleId="ZA">
    <w:name w:val="ZA"/>
    <w:rsid w:val="00BC09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C09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C09E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C09E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C09EB"/>
  </w:style>
  <w:style w:type="paragraph" w:customStyle="1" w:styleId="ZH">
    <w:name w:val="ZH"/>
    <w:rsid w:val="00BC09E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C09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C09EB"/>
    <w:pPr>
      <w:framePr w:hRule="auto" w:wrap="notBeside" w:y="852"/>
    </w:pPr>
    <w:rPr>
      <w:i w:val="0"/>
      <w:sz w:val="40"/>
    </w:rPr>
  </w:style>
  <w:style w:type="paragraph" w:customStyle="1" w:styleId="ZU">
    <w:name w:val="ZU"/>
    <w:rsid w:val="00BC09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C09EB"/>
    <w:pPr>
      <w:framePr w:wrap="notBeside" w:y="16161"/>
    </w:pPr>
  </w:style>
  <w:style w:type="paragraph" w:customStyle="1" w:styleId="FP">
    <w:name w:val="FP"/>
    <w:basedOn w:val="Normal"/>
    <w:rsid w:val="00BC09EB"/>
    <w:pPr>
      <w:spacing w:after="0"/>
      <w:jc w:val="left"/>
    </w:pPr>
    <w:rPr>
      <w:lang w:eastAsia="en-US"/>
    </w:rPr>
  </w:style>
  <w:style w:type="paragraph" w:customStyle="1" w:styleId="Observation">
    <w:name w:val="Observation"/>
    <w:basedOn w:val="Proposal"/>
    <w:qFormat/>
    <w:rsid w:val="00BC09EB"/>
    <w:pPr>
      <w:numPr>
        <w:numId w:val="13"/>
      </w:numPr>
      <w:ind w:left="1701" w:hanging="1701"/>
    </w:pPr>
  </w:style>
  <w:style w:type="paragraph" w:styleId="TableofFigures">
    <w:name w:val="table of figures"/>
    <w:basedOn w:val="Normal"/>
    <w:next w:val="Normal"/>
    <w:uiPriority w:val="99"/>
    <w:rsid w:val="00BC09EB"/>
    <w:pPr>
      <w:ind w:left="1418" w:hanging="1418"/>
      <w:jc w:val="left"/>
    </w:pPr>
    <w:rPr>
      <w:b/>
    </w:rPr>
  </w:style>
  <w:style w:type="paragraph" w:customStyle="1" w:styleId="CRCoverPage">
    <w:name w:val="CR Cover Page"/>
    <w:rsid w:val="00BC09EB"/>
    <w:pPr>
      <w:spacing w:after="120"/>
    </w:pPr>
    <w:rPr>
      <w:rFonts w:ascii="Arial" w:hAnsi="Arial"/>
      <w:lang w:val="en-GB" w:eastAsia="en-US"/>
    </w:rPr>
  </w:style>
  <w:style w:type="paragraph" w:styleId="ListParagraph">
    <w:name w:val="List Paragraph"/>
    <w:basedOn w:val="Normal"/>
    <w:uiPriority w:val="34"/>
    <w:qFormat/>
    <w:rsid w:val="00BC09EB"/>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Doc-text2">
    <w:name w:val="Doc-text2"/>
    <w:basedOn w:val="Normal"/>
    <w:link w:val="Doc-text2Char"/>
    <w:qFormat/>
    <w:rsid w:val="00BC09E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C09EB"/>
    <w:rPr>
      <w:rFonts w:ascii="Arial" w:eastAsia="MS Mincho" w:hAnsi="Arial"/>
      <w:szCs w:val="24"/>
      <w:lang w:val="en-GB" w:eastAsia="en-GB"/>
    </w:rPr>
  </w:style>
  <w:style w:type="paragraph" w:customStyle="1" w:styleId="NO">
    <w:name w:val="NO"/>
    <w:basedOn w:val="Normal"/>
    <w:link w:val="NOChar"/>
    <w:rsid w:val="00BC09EB"/>
    <w:pPr>
      <w:keepLines/>
      <w:overflowPunct/>
      <w:autoSpaceDE/>
      <w:autoSpaceDN/>
      <w:adjustRightInd/>
      <w:spacing w:after="180"/>
      <w:ind w:left="1135" w:hanging="851"/>
      <w:jc w:val="left"/>
      <w:textAlignment w:val="auto"/>
    </w:pPr>
    <w:rPr>
      <w:rFonts w:ascii="Times New Roman" w:hAnsi="Times New Roman"/>
      <w:lang w:eastAsia="x-none"/>
    </w:rPr>
  </w:style>
  <w:style w:type="character" w:customStyle="1" w:styleId="NOChar">
    <w:name w:val="NO Char"/>
    <w:link w:val="NO"/>
    <w:rsid w:val="00BC09EB"/>
    <w:rPr>
      <w:rFonts w:ascii="Times New Roman" w:hAnsi="Times New Roman"/>
      <w:lang w:val="en-GB" w:eastAsia="x-none"/>
    </w:rPr>
  </w:style>
  <w:style w:type="character" w:customStyle="1" w:styleId="B1Char1">
    <w:name w:val="B1 Char1"/>
    <w:link w:val="B1"/>
    <w:rsid w:val="00BC09EB"/>
    <w:rPr>
      <w:rFonts w:ascii="Arial" w:hAnsi="Arial"/>
      <w:lang w:val="en-GB" w:eastAsia="en-US"/>
    </w:rPr>
  </w:style>
  <w:style w:type="character" w:customStyle="1" w:styleId="B2Char">
    <w:name w:val="B2 Char"/>
    <w:link w:val="B2"/>
    <w:rsid w:val="00BC09EB"/>
    <w:rPr>
      <w:rFonts w:ascii="Arial" w:hAnsi="Arial"/>
      <w:lang w:val="en-GB" w:eastAsia="en-US"/>
    </w:rPr>
  </w:style>
  <w:style w:type="character" w:customStyle="1" w:styleId="B3Char2">
    <w:name w:val="B3 Char2"/>
    <w:link w:val="B3"/>
    <w:rsid w:val="00BC09EB"/>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AC13F8"/>
    <w:rPr>
      <w:rFonts w:ascii="Arial" w:hAnsi="Arial" w:cs="Arial"/>
      <w:b/>
      <w:bCs/>
      <w:noProof/>
      <w:sz w:val="18"/>
      <w:szCs w:val="18"/>
    </w:rPr>
  </w:style>
  <w:style w:type="paragraph" w:customStyle="1" w:styleId="Doc-title">
    <w:name w:val="Doc-title"/>
    <w:basedOn w:val="Normal"/>
    <w:next w:val="Normal"/>
    <w:link w:val="Doc-titleChar"/>
    <w:qFormat/>
    <w:rsid w:val="00544815"/>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basedOn w:val="DefaultParagraphFont"/>
    <w:link w:val="Doc-title"/>
    <w:locked/>
    <w:rsid w:val="00544815"/>
    <w:rPr>
      <w:rFonts w:ascii="Arial" w:eastAsia="MS Mincho" w:hAnsi="Arial"/>
      <w:szCs w:val="24"/>
      <w:lang w:val="en-GB" w:eastAsia="en-GB"/>
    </w:rPr>
  </w:style>
  <w:style w:type="paragraph" w:customStyle="1" w:styleId="EmailDiscussion">
    <w:name w:val="EmailDiscussion"/>
    <w:basedOn w:val="Normal"/>
    <w:next w:val="Doc-text2"/>
    <w:link w:val="EmailDiscussionChar"/>
    <w:rsid w:val="00A82488"/>
    <w:pPr>
      <w:overflowPunct/>
      <w:autoSpaceDE/>
      <w:autoSpaceDN/>
      <w:adjustRightInd/>
      <w:spacing w:before="40" w:after="0"/>
      <w:ind w:left="360" w:hanging="360"/>
      <w:jc w:val="left"/>
      <w:textAlignment w:val="auto"/>
    </w:pPr>
    <w:rPr>
      <w:rFonts w:eastAsia="MS Mincho"/>
      <w:b/>
      <w:szCs w:val="24"/>
      <w:lang w:eastAsia="en-GB"/>
    </w:rPr>
  </w:style>
  <w:style w:type="character" w:customStyle="1" w:styleId="EmailDiscussionChar">
    <w:name w:val="EmailDiscussion Char"/>
    <w:link w:val="EmailDiscussion"/>
    <w:locked/>
    <w:rsid w:val="00A82488"/>
    <w:rPr>
      <w:rFonts w:ascii="Arial" w:eastAsia="MS Mincho" w:hAnsi="Arial"/>
      <w:b/>
      <w:szCs w:val="24"/>
      <w:lang w:val="en-GB" w:eastAsia="en-GB"/>
    </w:rPr>
  </w:style>
  <w:style w:type="paragraph" w:styleId="HTMLPreformatted">
    <w:name w:val="HTML Preformatted"/>
    <w:basedOn w:val="Normal"/>
    <w:link w:val="HTMLPreformattedChar"/>
    <w:uiPriority w:val="99"/>
    <w:unhideWhenUsed/>
    <w:rsid w:val="00071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rsid w:val="0007191C"/>
    <w:rPr>
      <w:rFonts w:ascii="Courier New" w:hAnsi="Courier New" w:cs="Courier New"/>
      <w:lang w:val="sv-SE" w:eastAsia="sv-SE"/>
    </w:rPr>
  </w:style>
  <w:style w:type="character" w:customStyle="1" w:styleId="TFChar">
    <w:name w:val="TF Char"/>
    <w:basedOn w:val="DefaultParagraphFont"/>
    <w:link w:val="TF"/>
    <w:rsid w:val="007B2DFD"/>
    <w:rPr>
      <w:rFonts w:ascii="Arial" w:hAnsi="Arial"/>
      <w:b/>
      <w:lang w:val="en-GB" w:eastAsia="en-US"/>
    </w:rPr>
  </w:style>
  <w:style w:type="character" w:customStyle="1" w:styleId="THChar">
    <w:name w:val="TH Char"/>
    <w:link w:val="TH"/>
    <w:rsid w:val="007B2DF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77201">
      <w:bodyDiv w:val="1"/>
      <w:marLeft w:val="0"/>
      <w:marRight w:val="0"/>
      <w:marTop w:val="0"/>
      <w:marBottom w:val="0"/>
      <w:divBdr>
        <w:top w:val="none" w:sz="0" w:space="0" w:color="auto"/>
        <w:left w:val="none" w:sz="0" w:space="0" w:color="auto"/>
        <w:bottom w:val="none" w:sz="0" w:space="0" w:color="auto"/>
        <w:right w:val="none" w:sz="0" w:space="0" w:color="auto"/>
      </w:divBdr>
    </w:div>
    <w:div w:id="107284586">
      <w:bodyDiv w:val="1"/>
      <w:marLeft w:val="0"/>
      <w:marRight w:val="0"/>
      <w:marTop w:val="0"/>
      <w:marBottom w:val="0"/>
      <w:divBdr>
        <w:top w:val="none" w:sz="0" w:space="0" w:color="auto"/>
        <w:left w:val="none" w:sz="0" w:space="0" w:color="auto"/>
        <w:bottom w:val="none" w:sz="0" w:space="0" w:color="auto"/>
        <w:right w:val="none" w:sz="0" w:space="0" w:color="auto"/>
      </w:divBdr>
    </w:div>
    <w:div w:id="676542185">
      <w:bodyDiv w:val="1"/>
      <w:marLeft w:val="0"/>
      <w:marRight w:val="0"/>
      <w:marTop w:val="0"/>
      <w:marBottom w:val="0"/>
      <w:divBdr>
        <w:top w:val="none" w:sz="0" w:space="0" w:color="auto"/>
        <w:left w:val="none" w:sz="0" w:space="0" w:color="auto"/>
        <w:bottom w:val="none" w:sz="0" w:space="0" w:color="auto"/>
        <w:right w:val="none" w:sz="0" w:space="0" w:color="auto"/>
      </w:divBdr>
    </w:div>
    <w:div w:id="738091809">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813912268">
      <w:bodyDiv w:val="1"/>
      <w:marLeft w:val="0"/>
      <w:marRight w:val="0"/>
      <w:marTop w:val="0"/>
      <w:marBottom w:val="0"/>
      <w:divBdr>
        <w:top w:val="none" w:sz="0" w:space="0" w:color="auto"/>
        <w:left w:val="none" w:sz="0" w:space="0" w:color="auto"/>
        <w:bottom w:val="none" w:sz="0" w:space="0" w:color="auto"/>
        <w:right w:val="none" w:sz="0" w:space="0" w:color="auto"/>
      </w:divBdr>
    </w:div>
    <w:div w:id="2052459980">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lich\Desktop\RAN2-97-Contributions\R2-17xxxx%20-%20State%20transitions%20with%20acknowledg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5NUHHDQN7SK2-1-114869</_dlc_DocId>
    <TaxCatchAll xmlns="08b2df90-05d3-4030-90d4-c9feeb4a1cd9">
      <Value>10</Value>
      <Value>9</Value>
      <Value>8</Value>
      <Value>3</Value>
      <Value>1</Value>
    </TaxCatchAll>
    <_dlc_DocIdUrl xmlns="08b2df90-05d3-4030-90d4-c9feeb4a1cd9">
      <Url>https://ericoll.internal.ericsson.com/sites/STAR/_layouts/DocIdRedir.aspx?ID=5NUHHDQN7SK2-1-114869</Url>
      <Description>5NUHHDQN7SK2-1-114869</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768D3-7C09-489E-872D-84045F0F0C04}"/>
</file>

<file path=customXml/itemProps2.xml><?xml version="1.0" encoding="utf-8"?>
<ds:datastoreItem xmlns:ds="http://schemas.openxmlformats.org/officeDocument/2006/customXml" ds:itemID="{24D26575-DE40-4597-BF80-617C2ED6EA81}"/>
</file>

<file path=customXml/itemProps3.xml><?xml version="1.0" encoding="utf-8"?>
<ds:datastoreItem xmlns:ds="http://schemas.openxmlformats.org/officeDocument/2006/customXml" ds:itemID="{C2888BB6-352D-4DBC-A5DF-BE21401724A6}"/>
</file>

<file path=customXml/itemProps4.xml><?xml version="1.0" encoding="utf-8"?>
<ds:datastoreItem xmlns:ds="http://schemas.openxmlformats.org/officeDocument/2006/customXml" ds:itemID="{460107DC-5761-40F6-8E1B-3112A03859E6}"/>
</file>

<file path=customXml/itemProps5.xml><?xml version="1.0" encoding="utf-8"?>
<ds:datastoreItem xmlns:ds="http://schemas.openxmlformats.org/officeDocument/2006/customXml" ds:itemID="{40C9BEDD-1D71-4666-A073-9D09AEC1117D}"/>
</file>

<file path=customXml/itemProps6.xml><?xml version="1.0" encoding="utf-8"?>
<ds:datastoreItem xmlns:ds="http://schemas.openxmlformats.org/officeDocument/2006/customXml" ds:itemID="{FBBB8BAC-A218-4B88-957C-54CA48FB0E29}"/>
</file>

<file path=docProps/app.xml><?xml version="1.0" encoding="utf-8"?>
<Properties xmlns="http://schemas.openxmlformats.org/officeDocument/2006/extended-properties" xmlns:vt="http://schemas.openxmlformats.org/officeDocument/2006/docPropsVTypes">
  <Template>R2-17xxxx - State transitions with acknowledgement</Template>
  <TotalTime>81</TotalTime>
  <Pages>2</Pages>
  <Words>351</Words>
  <Characters>2850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Christofer Lindheimer</dc:creator>
  <cp:keywords>3GPP; Ericsson; TDoc</cp:keywords>
  <cp:lastModifiedBy>Stefan Wager</cp:lastModifiedBy>
  <cp:revision>8</cp:revision>
  <cp:lastPrinted>2008-01-31T06:09:00Z</cp:lastPrinted>
  <dcterms:created xsi:type="dcterms:W3CDTF">2017-03-02T12:26:00Z</dcterms:created>
  <dcterms:modified xsi:type="dcterms:W3CDTF">2017-03-24T18:13:00Z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d4984368-f7b1-4f3f-b0f3-d40de4f07ef0</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